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16B86" w14:textId="77777777" w:rsidR="00461D62" w:rsidRPr="00E77F24" w:rsidRDefault="00461D62" w:rsidP="00E10F91">
      <w:pPr>
        <w:pStyle w:val="Title"/>
        <w:jc w:val="both"/>
        <w:rPr>
          <w:rFonts w:ascii="Verdana" w:hAnsi="Verdana"/>
          <w:sz w:val="20"/>
          <w:u w:val="single"/>
        </w:rPr>
      </w:pPr>
      <w:bookmarkStart w:id="0" w:name="_GoBack"/>
      <w:bookmarkEnd w:id="0"/>
      <w:r w:rsidRPr="00E77F24">
        <w:rPr>
          <w:rFonts w:ascii="Verdana" w:hAnsi="Verdana"/>
          <w:sz w:val="20"/>
          <w:u w:val="single"/>
        </w:rPr>
        <w:t>COBERTURA DE RIESGOS EXTRAORDINARIOS</w:t>
      </w:r>
    </w:p>
    <w:p w14:paraId="2096E7AC" w14:textId="77777777" w:rsidR="00461D62" w:rsidRDefault="00461D62" w:rsidP="00E10F91">
      <w:pPr>
        <w:jc w:val="both"/>
        <w:rPr>
          <w:lang w:val="es-ES"/>
        </w:rPr>
      </w:pPr>
    </w:p>
    <w:p w14:paraId="58426BDA" w14:textId="77777777" w:rsidR="00461D62" w:rsidRDefault="00461D62" w:rsidP="00E10F91">
      <w:pPr>
        <w:numPr>
          <w:ilvl w:val="0"/>
          <w:numId w:val="1"/>
        </w:numPr>
        <w:jc w:val="both"/>
        <w:rPr>
          <w:lang w:val="es-ES"/>
        </w:rPr>
      </w:pPr>
      <w:r>
        <w:rPr>
          <w:b/>
          <w:lang w:val="es-ES"/>
        </w:rPr>
        <w:t>TOKIO MARINE EUROPE INSURANCE LIMITED no cubre los riesgos extraordinarios</w:t>
      </w:r>
      <w:r>
        <w:rPr>
          <w:lang w:val="es-ES"/>
        </w:rPr>
        <w:t xml:space="preserve"> al quedar asumida esta garantía por el Consorcio de Compensación de Seguros.</w:t>
      </w:r>
    </w:p>
    <w:p w14:paraId="07307725" w14:textId="77777777" w:rsidR="00461D62" w:rsidRDefault="00461D62" w:rsidP="00E10F91">
      <w:pPr>
        <w:jc w:val="both"/>
        <w:rPr>
          <w:lang w:val="es-ES"/>
        </w:rPr>
      </w:pPr>
    </w:p>
    <w:p w14:paraId="69577DF6" w14:textId="77777777" w:rsidR="00461D62" w:rsidRDefault="00461D62" w:rsidP="00E10F91">
      <w:pPr>
        <w:numPr>
          <w:ilvl w:val="0"/>
          <w:numId w:val="1"/>
        </w:numPr>
        <w:jc w:val="both"/>
        <w:rPr>
          <w:lang w:val="es-ES"/>
        </w:rPr>
      </w:pPr>
      <w:r>
        <w:rPr>
          <w:lang w:val="es-ES"/>
        </w:rPr>
        <w:t xml:space="preserve">Las primas de este contrato incorporan las tarifas de la cobertura de Riesgos Extraordinarios. </w:t>
      </w:r>
    </w:p>
    <w:p w14:paraId="5C88370F" w14:textId="77777777" w:rsidR="00E10F91" w:rsidRDefault="00E10F91" w:rsidP="00E10F91">
      <w:pPr>
        <w:autoSpaceDE w:val="0"/>
        <w:autoSpaceDN w:val="0"/>
        <w:adjustRightInd w:val="0"/>
        <w:jc w:val="both"/>
        <w:rPr>
          <w:lang w:val="es-ES"/>
        </w:rPr>
      </w:pPr>
    </w:p>
    <w:p w14:paraId="70B51B7B" w14:textId="77777777" w:rsidR="00461D62" w:rsidRDefault="00461D62" w:rsidP="00E10F91">
      <w:pPr>
        <w:autoSpaceDE w:val="0"/>
        <w:autoSpaceDN w:val="0"/>
        <w:adjustRightInd w:val="0"/>
        <w:jc w:val="both"/>
        <w:rPr>
          <w:b/>
          <w:lang w:val="es-ES"/>
        </w:rPr>
      </w:pPr>
      <w:r>
        <w:rPr>
          <w:b/>
          <w:lang w:val="es-ES"/>
        </w:rPr>
        <w:t>“</w:t>
      </w:r>
      <w:r>
        <w:rPr>
          <w:rFonts w:cs="5486"/>
          <w:b/>
          <w:caps/>
          <w:color w:val="292526"/>
          <w:lang w:val="es-ES"/>
        </w:rPr>
        <w:t>Cláusula de indemnización por el Consorcio de Compensación de Seguros de las pérdidas derivadas de acontecimientos extraordinarios acaecidos en España en seguros de daños en los bienes</w:t>
      </w:r>
      <w:r>
        <w:rPr>
          <w:b/>
          <w:lang w:val="es-ES"/>
        </w:rPr>
        <w:t>”</w:t>
      </w:r>
    </w:p>
    <w:p w14:paraId="6EEC2023" w14:textId="77777777" w:rsidR="00461D62" w:rsidRDefault="00461D62" w:rsidP="00E10F91">
      <w:pPr>
        <w:jc w:val="both"/>
        <w:rPr>
          <w:lang w:val="es-ES"/>
        </w:rPr>
      </w:pPr>
    </w:p>
    <w:p w14:paraId="7399D2A0" w14:textId="77777777" w:rsidR="00461D62" w:rsidRDefault="00461D62" w:rsidP="00E10F91">
      <w:pPr>
        <w:autoSpaceDE w:val="0"/>
        <w:autoSpaceDN w:val="0"/>
        <w:adjustRightInd w:val="0"/>
        <w:jc w:val="both"/>
        <w:rPr>
          <w:rFonts w:cs="5485"/>
          <w:color w:val="292526"/>
          <w:lang w:val="es-ES"/>
        </w:rPr>
      </w:pPr>
      <w:r>
        <w:rPr>
          <w:rFonts w:cs="5485"/>
          <w:color w:val="292526"/>
          <w:lang w:val="es-ES"/>
        </w:rPr>
        <w:t>De conformidad con lo establecido en el texto refundido del Estatuto legal del Consorcio de Compensación de Seguros, aprobado por el Real Decreto Legislativo 7/2004, de 29 de octubre, y modificado por la Ley 12/2006, de 16 de mayo, el tomador de un contrato de seguro de los que deben obligatoriamente incorporar recargo a favor de la citada entidad pública empresarial tiene la facultad de convenir la cobertura de los riesgos extraordinarios con cualquier entidad aseguradora que reúna las condiciones exigidas por la legislación vigente.</w:t>
      </w:r>
    </w:p>
    <w:p w14:paraId="6F324453" w14:textId="77777777" w:rsidR="00E10F91" w:rsidRDefault="00E10F91" w:rsidP="00E10F91">
      <w:pPr>
        <w:autoSpaceDE w:val="0"/>
        <w:autoSpaceDN w:val="0"/>
        <w:adjustRightInd w:val="0"/>
        <w:jc w:val="both"/>
        <w:rPr>
          <w:rFonts w:cs="5485"/>
          <w:color w:val="292526"/>
          <w:lang w:val="es-ES"/>
        </w:rPr>
      </w:pPr>
    </w:p>
    <w:p w14:paraId="76741C42" w14:textId="77777777" w:rsidR="00461D62" w:rsidRDefault="00461D62" w:rsidP="00E10F91">
      <w:pPr>
        <w:autoSpaceDE w:val="0"/>
        <w:autoSpaceDN w:val="0"/>
        <w:adjustRightInd w:val="0"/>
        <w:jc w:val="both"/>
        <w:rPr>
          <w:rFonts w:cs="5485"/>
          <w:color w:val="292526"/>
          <w:lang w:val="es-ES"/>
        </w:rPr>
      </w:pPr>
      <w:r>
        <w:rPr>
          <w:rFonts w:cs="5485"/>
          <w:color w:val="292526"/>
          <w:lang w:val="es-ES"/>
        </w:rPr>
        <w:t>Las indemnizaciones derivadas de siniestros producidos por acontecimientos extraordinarios acaecidos en España y que afecten a riesgos en ella situados serán pagadas por el Consorcio de Compensación de Seguros cuando el tomador hubiese satisfecho los correspondientes recargos a su favor y se produjera alguna de las siguientes situaciones:</w:t>
      </w:r>
    </w:p>
    <w:p w14:paraId="5F6D16C5" w14:textId="77777777" w:rsidR="00461D62" w:rsidRDefault="00461D62" w:rsidP="00E10F91">
      <w:pPr>
        <w:autoSpaceDE w:val="0"/>
        <w:autoSpaceDN w:val="0"/>
        <w:adjustRightInd w:val="0"/>
        <w:jc w:val="both"/>
        <w:rPr>
          <w:rFonts w:cs="5485"/>
          <w:color w:val="292526"/>
          <w:lang w:val="es-ES"/>
        </w:rPr>
      </w:pPr>
    </w:p>
    <w:p w14:paraId="770F7B13" w14:textId="77777777" w:rsidR="00461D62" w:rsidRDefault="00461D62" w:rsidP="00E10F91">
      <w:pPr>
        <w:numPr>
          <w:ilvl w:val="0"/>
          <w:numId w:val="2"/>
        </w:numPr>
        <w:jc w:val="both"/>
        <w:rPr>
          <w:lang w:val="es-ES"/>
        </w:rPr>
      </w:pPr>
      <w:r>
        <w:rPr>
          <w:lang w:val="es-ES"/>
        </w:rPr>
        <w:t>Que el riesgo extraordinario cubierto por el Consorcio de Compensación de Seguros no esté amparado por la póliza de seguro contratada con la Entidad Aseguradora.</w:t>
      </w:r>
    </w:p>
    <w:p w14:paraId="27F17D3E" w14:textId="77777777" w:rsidR="00461D62" w:rsidRDefault="00461D62" w:rsidP="00E10F91">
      <w:pPr>
        <w:jc w:val="both"/>
        <w:rPr>
          <w:lang w:val="es-ES"/>
        </w:rPr>
      </w:pPr>
    </w:p>
    <w:p w14:paraId="765E7861" w14:textId="77777777" w:rsidR="00461D62" w:rsidRDefault="00461D62" w:rsidP="00E10F91">
      <w:pPr>
        <w:numPr>
          <w:ilvl w:val="0"/>
          <w:numId w:val="2"/>
        </w:numPr>
        <w:jc w:val="both"/>
        <w:rPr>
          <w:lang w:val="es-ES"/>
        </w:rPr>
      </w:pPr>
      <w:r>
        <w:rPr>
          <w:lang w:val="es-ES"/>
        </w:rPr>
        <w:t>Que, a</w:t>
      </w:r>
      <w:r w:rsidR="007668BA">
        <w:rPr>
          <w:lang w:val="es-ES"/>
        </w:rPr>
        <w:t>u</w:t>
      </w:r>
      <w:r>
        <w:rPr>
          <w:lang w:val="es-ES"/>
        </w:rPr>
        <w:t>n estando amparado por dicha póliza de seguro, las obligaciones de la entidad aseguradora no pudieran ser cumplidas por haber sido declarada judicialmente en concurso o por estar sujeta a un procedimiento de liquidación intervenida o asumida por el Consorcio de Compensación de Seguros.</w:t>
      </w:r>
    </w:p>
    <w:p w14:paraId="213D1EAC" w14:textId="77777777" w:rsidR="00461D62" w:rsidRDefault="00461D62" w:rsidP="00E10F91">
      <w:pPr>
        <w:jc w:val="both"/>
        <w:rPr>
          <w:lang w:val="es-ES"/>
        </w:rPr>
      </w:pPr>
    </w:p>
    <w:p w14:paraId="40CE62A8" w14:textId="77777777" w:rsidR="00461D62" w:rsidRDefault="00461D62" w:rsidP="00E10F91">
      <w:pPr>
        <w:jc w:val="both"/>
        <w:rPr>
          <w:lang w:val="es-ES"/>
        </w:rPr>
      </w:pPr>
      <w:r>
        <w:rPr>
          <w:lang w:val="es-ES"/>
        </w:rPr>
        <w:t>El Consorcio de Compensación de Seguros ajustará su actuación a lo dispuesto en el mencionado Estatuto Legal, en la Ley 50/1980, de 8 de octubre, de Contrato de Seguro, en el Reglamento del seguro de riesgos extraordinarios, aprobado por el Real Decreto 300/2004, de 20 de febrero, y en las disposiciones complementarias.</w:t>
      </w:r>
    </w:p>
    <w:p w14:paraId="48ABAD62" w14:textId="77777777" w:rsidR="00461D62" w:rsidRDefault="00461D62" w:rsidP="00E10F91">
      <w:pPr>
        <w:ind w:left="360"/>
        <w:jc w:val="both"/>
        <w:rPr>
          <w:lang w:val="es-ES"/>
        </w:rPr>
      </w:pPr>
    </w:p>
    <w:p w14:paraId="7D276715" w14:textId="77777777" w:rsidR="00461D62" w:rsidRDefault="00461D62" w:rsidP="00E10F91">
      <w:pPr>
        <w:jc w:val="both"/>
        <w:rPr>
          <w:b/>
        </w:rPr>
      </w:pPr>
      <w:r>
        <w:rPr>
          <w:b/>
        </w:rPr>
        <w:t>RESUMEN DE NORMAS LEGALES</w:t>
      </w:r>
    </w:p>
    <w:p w14:paraId="6BAA92B4" w14:textId="77777777" w:rsidR="00461D62" w:rsidRDefault="00461D62" w:rsidP="00E10F91">
      <w:pPr>
        <w:jc w:val="both"/>
      </w:pPr>
    </w:p>
    <w:p w14:paraId="09CAE9D2" w14:textId="77777777" w:rsidR="00461D62" w:rsidRPr="00D83BEE" w:rsidRDefault="00461D62" w:rsidP="00E10F91">
      <w:pPr>
        <w:numPr>
          <w:ilvl w:val="0"/>
          <w:numId w:val="3"/>
        </w:numPr>
        <w:jc w:val="both"/>
        <w:rPr>
          <w:b/>
          <w:lang w:val="es-ES"/>
        </w:rPr>
      </w:pPr>
      <w:r w:rsidRPr="00D83BEE">
        <w:rPr>
          <w:b/>
          <w:lang w:val="es-ES"/>
        </w:rPr>
        <w:t>Acontecimientos extraordinarios cubiertos</w:t>
      </w:r>
    </w:p>
    <w:p w14:paraId="4878DC74" w14:textId="77777777" w:rsidR="00461D62" w:rsidRDefault="00461D62" w:rsidP="00E10F91">
      <w:pPr>
        <w:jc w:val="both"/>
      </w:pPr>
    </w:p>
    <w:p w14:paraId="5FAE2CB3" w14:textId="77777777" w:rsidR="00461D62" w:rsidRDefault="00461D62" w:rsidP="00E10F91">
      <w:pPr>
        <w:numPr>
          <w:ilvl w:val="0"/>
          <w:numId w:val="4"/>
        </w:numPr>
        <w:jc w:val="both"/>
        <w:rPr>
          <w:lang w:val="es-ES"/>
        </w:rPr>
      </w:pPr>
      <w:r>
        <w:rPr>
          <w:lang w:val="es-ES"/>
        </w:rPr>
        <w:t>Los siguientes fenómenos de la naturaleza: terremotos y maremotos, inundaciones extraordinarias (incluyendo los embates de mar), erupciones volcánicas, tempestad ciclónica atípica (incluyendo los vientos extraordinarios de rachas superiores a 120 km/h y los tornados) y caídas de meteoritos.</w:t>
      </w:r>
    </w:p>
    <w:p w14:paraId="37F5B1B5" w14:textId="77777777" w:rsidR="00461D62" w:rsidRDefault="00461D62" w:rsidP="00E10F91">
      <w:pPr>
        <w:numPr>
          <w:ilvl w:val="0"/>
          <w:numId w:val="4"/>
        </w:numPr>
        <w:jc w:val="both"/>
        <w:rPr>
          <w:lang w:val="es-ES"/>
        </w:rPr>
      </w:pPr>
      <w:r>
        <w:rPr>
          <w:lang w:val="es-ES"/>
        </w:rPr>
        <w:t>Los ocasionados violentamente como consecuencia de terrorismo, rebelión, sedición, motín y tumulto popular.</w:t>
      </w:r>
    </w:p>
    <w:p w14:paraId="67AF4F0F" w14:textId="77777777" w:rsidR="00461D62" w:rsidRDefault="00461D62" w:rsidP="00E10F91">
      <w:pPr>
        <w:numPr>
          <w:ilvl w:val="0"/>
          <w:numId w:val="4"/>
        </w:numPr>
        <w:jc w:val="both"/>
        <w:rPr>
          <w:lang w:val="es-ES"/>
        </w:rPr>
      </w:pPr>
      <w:r>
        <w:rPr>
          <w:lang w:val="es-ES"/>
        </w:rPr>
        <w:t>Hechos o actuaciones de las Fuerzas Armadas o de las Fuerzas y Cuerpos de Seguridad en tiempo de paz.</w:t>
      </w:r>
    </w:p>
    <w:p w14:paraId="4B78D847" w14:textId="77777777" w:rsidR="00461D62" w:rsidRDefault="00461D62" w:rsidP="00E10F91">
      <w:pPr>
        <w:jc w:val="both"/>
        <w:rPr>
          <w:lang w:val="es-ES"/>
        </w:rPr>
      </w:pPr>
    </w:p>
    <w:p w14:paraId="760DEFDC" w14:textId="77777777" w:rsidR="00461D62" w:rsidRDefault="00461D62" w:rsidP="00E10F91">
      <w:pPr>
        <w:jc w:val="both"/>
        <w:rPr>
          <w:lang w:val="es-ES"/>
        </w:rPr>
      </w:pPr>
      <w:r>
        <w:rPr>
          <w:lang w:val="es-ES"/>
        </w:rPr>
        <w:t>Los fenómenos atmosféricos y sísmicos, de erupciones volcánicas y la caída de cuerpos siderales se certificarán, a instancia del Con</w:t>
      </w:r>
      <w:r w:rsidR="007668BA">
        <w:rPr>
          <w:lang w:val="es-ES"/>
        </w:rPr>
        <w:t>sorcio</w:t>
      </w:r>
      <w:r>
        <w:rPr>
          <w:lang w:val="es-ES"/>
        </w:rPr>
        <w:t xml:space="preserve"> de Compensación de Seguros, mediante informes expedidos por la Agencia Estatal de Meteorología (AEMET), el </w:t>
      </w:r>
      <w:r>
        <w:rPr>
          <w:lang w:val="es-ES"/>
        </w:rPr>
        <w:lastRenderedPageBreak/>
        <w:t>Instituto Geográfico Nacional y los demás organismos públicos competentes en la materia. En los casos de acontecimientos de carácter político o social, así como en el supuesto de daños producidos por hechos o actuaciones de las Fuerzas Armadas o de las Fuerzas o Cuerpos de Seguridad en tiempo de paz, el Consorcio de Compensación de Seguros podrá recabar de los órganos jurisdiccionales y administrativos competentes información sobre los hechos acaecidos.</w:t>
      </w:r>
    </w:p>
    <w:p w14:paraId="0FB7C37C" w14:textId="77777777" w:rsidR="00461D62" w:rsidRDefault="00461D62" w:rsidP="00E10F91">
      <w:pPr>
        <w:jc w:val="both"/>
        <w:rPr>
          <w:lang w:val="es-ES"/>
        </w:rPr>
      </w:pPr>
    </w:p>
    <w:p w14:paraId="17D32991" w14:textId="77777777" w:rsidR="00461D62" w:rsidRDefault="00461D62" w:rsidP="00E10F91">
      <w:pPr>
        <w:jc w:val="both"/>
        <w:rPr>
          <w:lang w:val="es-ES"/>
        </w:rPr>
      </w:pPr>
    </w:p>
    <w:p w14:paraId="1AEE5806" w14:textId="77777777" w:rsidR="00461D62" w:rsidRDefault="00461D62" w:rsidP="00E10F91">
      <w:pPr>
        <w:jc w:val="both"/>
        <w:rPr>
          <w:lang w:val="es-ES"/>
        </w:rPr>
      </w:pPr>
    </w:p>
    <w:p w14:paraId="44B3A86F" w14:textId="77777777" w:rsidR="00461D62" w:rsidRPr="00D83BEE" w:rsidRDefault="00461D62" w:rsidP="00E10F91">
      <w:pPr>
        <w:jc w:val="both"/>
        <w:rPr>
          <w:b/>
          <w:lang w:val="es-ES"/>
        </w:rPr>
      </w:pPr>
      <w:r w:rsidRPr="00D83BEE">
        <w:rPr>
          <w:b/>
          <w:lang w:val="es-ES"/>
        </w:rPr>
        <w:t>2. Riesgos excluidos</w:t>
      </w:r>
    </w:p>
    <w:p w14:paraId="3B518463" w14:textId="77777777" w:rsidR="00461D62" w:rsidRDefault="00461D62" w:rsidP="00E10F91">
      <w:pPr>
        <w:jc w:val="both"/>
        <w:rPr>
          <w:lang w:val="es-ES"/>
        </w:rPr>
      </w:pPr>
    </w:p>
    <w:p w14:paraId="4150B08B" w14:textId="77777777" w:rsidR="00461D62" w:rsidRDefault="00461D62" w:rsidP="00E10F91">
      <w:pPr>
        <w:numPr>
          <w:ilvl w:val="0"/>
          <w:numId w:val="5"/>
        </w:numPr>
        <w:jc w:val="both"/>
        <w:rPr>
          <w:lang w:val="es-ES"/>
        </w:rPr>
      </w:pPr>
      <w:r>
        <w:rPr>
          <w:lang w:val="es-ES"/>
        </w:rPr>
        <w:t>Los que no den lugar a indemnización según la Ley de Contrato de Seguro.</w:t>
      </w:r>
    </w:p>
    <w:p w14:paraId="4F919186" w14:textId="77777777" w:rsidR="00461D62" w:rsidRDefault="00461D62" w:rsidP="00E10F91">
      <w:pPr>
        <w:numPr>
          <w:ilvl w:val="0"/>
          <w:numId w:val="5"/>
        </w:numPr>
        <w:jc w:val="both"/>
        <w:rPr>
          <w:lang w:val="es-ES"/>
        </w:rPr>
      </w:pPr>
      <w:r>
        <w:rPr>
          <w:lang w:val="es-ES"/>
        </w:rPr>
        <w:t>Los ocasionados en bienes asegurados por contrato de seguro distinto a aquellos en que es obligatorio el recargo a favor del Consorcio de Compensación de Seguros.</w:t>
      </w:r>
    </w:p>
    <w:p w14:paraId="1E889108" w14:textId="77777777" w:rsidR="00461D62" w:rsidRDefault="00461D62" w:rsidP="00E10F91">
      <w:pPr>
        <w:numPr>
          <w:ilvl w:val="0"/>
          <w:numId w:val="5"/>
        </w:numPr>
        <w:jc w:val="both"/>
        <w:rPr>
          <w:lang w:val="es-ES"/>
        </w:rPr>
      </w:pPr>
      <w:r>
        <w:rPr>
          <w:lang w:val="es-ES"/>
        </w:rPr>
        <w:t>Los debidos a vicio o defecto propio de la cosa asegurada, o a su manifiesta falta de mantenimiento.</w:t>
      </w:r>
    </w:p>
    <w:p w14:paraId="7830A117" w14:textId="77777777" w:rsidR="00461D62" w:rsidRDefault="00461D62" w:rsidP="00E10F91">
      <w:pPr>
        <w:numPr>
          <w:ilvl w:val="0"/>
          <w:numId w:val="5"/>
        </w:numPr>
        <w:jc w:val="both"/>
        <w:rPr>
          <w:lang w:val="es-ES"/>
        </w:rPr>
      </w:pPr>
      <w:r>
        <w:rPr>
          <w:lang w:val="es-ES"/>
        </w:rPr>
        <w:t>Los producidos por conflictos armados, aunque no haya precedido la declaración oficial de guerra.</w:t>
      </w:r>
    </w:p>
    <w:p w14:paraId="7CA0F09A" w14:textId="77777777" w:rsidR="00461D62" w:rsidRDefault="00461D62" w:rsidP="00E10F91">
      <w:pPr>
        <w:numPr>
          <w:ilvl w:val="0"/>
          <w:numId w:val="5"/>
        </w:numPr>
        <w:jc w:val="both"/>
        <w:rPr>
          <w:lang w:val="es-ES"/>
        </w:rPr>
      </w:pPr>
      <w:r>
        <w:rPr>
          <w:lang w:val="es-ES"/>
        </w:rPr>
        <w:t xml:space="preserve">Los derivados de la energía nuclear, sin perjuicio de lo establecido en la Ley 12/2011, de 27 de mayo, sobre responsabilidad civil por daños nucleares o producidos por materiales radiactivos. No </w:t>
      </w:r>
      <w:proofErr w:type="gramStart"/>
      <w:r>
        <w:rPr>
          <w:lang w:val="es-ES"/>
        </w:rPr>
        <w:t>obstante</w:t>
      </w:r>
      <w:proofErr w:type="gramEnd"/>
      <w:r>
        <w:rPr>
          <w:lang w:val="es-ES"/>
        </w:rPr>
        <w:t xml:space="preserve"> lo anterior, sí se entenderán incluidos todos los daños directos ocasionados en un instalación nuclear asegurada, cuando sean consecuencia de un acontecimiento extraordinario que afecte a la propia instalación.</w:t>
      </w:r>
    </w:p>
    <w:p w14:paraId="453B50E3" w14:textId="77777777" w:rsidR="00461D62" w:rsidRDefault="00461D62" w:rsidP="00E10F91">
      <w:pPr>
        <w:numPr>
          <w:ilvl w:val="0"/>
          <w:numId w:val="5"/>
        </w:numPr>
        <w:jc w:val="both"/>
        <w:rPr>
          <w:lang w:val="es-ES"/>
        </w:rPr>
      </w:pPr>
      <w:r>
        <w:rPr>
          <w:lang w:val="es-ES"/>
        </w:rPr>
        <w:t>Los debidos a la mera acción del tiempo, y en el caso de bienes total o parcialmente sumergidos de forma permanente, los imputables a la mera acción del oleaje o corrientes ordinarios.</w:t>
      </w:r>
    </w:p>
    <w:p w14:paraId="0F9AE192" w14:textId="77777777" w:rsidR="00461D62" w:rsidRDefault="00461D62" w:rsidP="00E10F91">
      <w:pPr>
        <w:numPr>
          <w:ilvl w:val="0"/>
          <w:numId w:val="5"/>
        </w:numPr>
        <w:jc w:val="both"/>
        <w:rPr>
          <w:lang w:val="es-ES"/>
        </w:rPr>
      </w:pPr>
      <w:r>
        <w:rPr>
          <w:lang w:val="es-ES"/>
        </w:rPr>
        <w:t>Los producidos por fenómenos de la naturaleza distintos a los señalados en el artículo 1.a) anterior y, en particular, los producidos por elevación del nivel freático, movimiento de laderas, deslizamiento o asentamiento de terrenos, desprendimiento de rocas y fenómenos similares, salvo que estos fueran ocasionados manifiestamente por la acción del agua de lluvia que, a su vez, hubiera provocado en la zona una situación de inundación extraordinaria y se produjeran con carácter simultáneo a dicha inundación.</w:t>
      </w:r>
    </w:p>
    <w:p w14:paraId="43CC4DFE" w14:textId="77777777" w:rsidR="00461D62" w:rsidRDefault="00461D62" w:rsidP="00E10F91">
      <w:pPr>
        <w:numPr>
          <w:ilvl w:val="0"/>
          <w:numId w:val="5"/>
        </w:numPr>
        <w:jc w:val="both"/>
        <w:rPr>
          <w:lang w:val="es-ES"/>
        </w:rPr>
      </w:pPr>
      <w:r>
        <w:rPr>
          <w:lang w:val="es-ES"/>
        </w:rPr>
        <w:t>Los causados por actuaciones tumultuarias producidas en el curso de reuniones y manifestaciones llevadas a cabo conforme a lo dispuesto en la Ley Orgánica 9/1983, de 15 de julio, reguladora del derecho de reunión, así como durante el transcurso de huelgas legales, salvo que las citadas actuaciones pudieran ser calificadas como acontecimientos extraordinarios conforme al artículo 1.b) anterior.</w:t>
      </w:r>
    </w:p>
    <w:p w14:paraId="0FD8ECB5" w14:textId="77777777" w:rsidR="00461D62" w:rsidRDefault="00461D62" w:rsidP="00E10F91">
      <w:pPr>
        <w:numPr>
          <w:ilvl w:val="0"/>
          <w:numId w:val="5"/>
        </w:numPr>
        <w:jc w:val="both"/>
        <w:rPr>
          <w:lang w:val="es-ES"/>
        </w:rPr>
      </w:pPr>
      <w:r>
        <w:rPr>
          <w:lang w:val="es-ES"/>
        </w:rPr>
        <w:t>Los causados por mala fe del asegurado.</w:t>
      </w:r>
    </w:p>
    <w:p w14:paraId="0FFD90A8" w14:textId="77777777" w:rsidR="00864CB0" w:rsidRDefault="00461D62" w:rsidP="00E10F91">
      <w:pPr>
        <w:numPr>
          <w:ilvl w:val="0"/>
          <w:numId w:val="5"/>
        </w:numPr>
        <w:jc w:val="both"/>
        <w:rPr>
          <w:lang w:val="es-ES"/>
        </w:rPr>
      </w:pPr>
      <w:r>
        <w:rPr>
          <w:lang w:val="es-ES"/>
        </w:rPr>
        <w:t xml:space="preserve">Los derivados de siniestros por fenómenos naturales que causen daños a los bienes o pérdidas pecuniarias cuando </w:t>
      </w:r>
      <w:proofErr w:type="gramStart"/>
      <w:r>
        <w:rPr>
          <w:lang w:val="es-ES"/>
        </w:rPr>
        <w:t>las fecha</w:t>
      </w:r>
      <w:proofErr w:type="gramEnd"/>
      <w:r>
        <w:rPr>
          <w:lang w:val="es-ES"/>
        </w:rPr>
        <w:t xml:space="preserve"> de emisión de la póliza o de efecto, si fuera posterior, no proceda en siete días naturales a aquél en que ha ocurrido el siniestro, salvo que quede demostrada la imposibilidad de contratación anterior del seguro por inexistencia de interés asegurable. Este período de carencia no se aplicará en caso de reemplazo o sustitución de la póliza, en la misma u otra entidad, sin solución de continuidad, </w:t>
      </w:r>
      <w:r w:rsidR="00864CB0">
        <w:rPr>
          <w:lang w:val="es-ES"/>
        </w:rPr>
        <w:t>salvo en la parte que fuera objeto de aumento o nueva cobertura. Tampoco se aplicará para la parte de los capitales asegurados que resulte de la revalorización automática prevista en la póliza.</w:t>
      </w:r>
    </w:p>
    <w:p w14:paraId="0DA339A7" w14:textId="77777777" w:rsidR="00461D62" w:rsidRDefault="00461D62" w:rsidP="00E10F91">
      <w:pPr>
        <w:numPr>
          <w:ilvl w:val="0"/>
          <w:numId w:val="5"/>
        </w:numPr>
        <w:jc w:val="both"/>
        <w:rPr>
          <w:lang w:val="es-ES"/>
        </w:rPr>
      </w:pPr>
      <w:r>
        <w:rPr>
          <w:lang w:val="es-ES"/>
        </w:rPr>
        <w:t>Los correspondientes a siniestros producidos antes del pago de la primera prima o cuando, de conformidad con lo establecido en la Ley de Contrato de Seguro, la cobertura del consorcio de Compensación de Seguros se halle suspendida o el seguro quede extinguido por falta de pago de las primas.</w:t>
      </w:r>
    </w:p>
    <w:p w14:paraId="49E76D1F" w14:textId="77777777" w:rsidR="00461D62" w:rsidRDefault="00461D62" w:rsidP="00E10F91">
      <w:pPr>
        <w:numPr>
          <w:ilvl w:val="0"/>
          <w:numId w:val="5"/>
        </w:numPr>
        <w:jc w:val="both"/>
        <w:rPr>
          <w:lang w:val="es-ES"/>
        </w:rPr>
      </w:pPr>
      <w:r>
        <w:rPr>
          <w:lang w:val="es-ES"/>
        </w:rPr>
        <w:t>Los indirectos o pérdidas derivadas de daños directos o indirectos, distintos de la pérdida de beneficios delimitada</w:t>
      </w:r>
      <w:r w:rsidR="00864CB0">
        <w:rPr>
          <w:lang w:val="es-ES"/>
        </w:rPr>
        <w:t>s como indemnizables</w:t>
      </w:r>
      <w:r>
        <w:rPr>
          <w:lang w:val="es-ES"/>
        </w:rPr>
        <w:t xml:space="preserve"> en el Reglamento del seguro de riesgos extraordinarios. En particular, no quedan comprendidos en esta cobertura los daños o pérdidas sufridas como consecuencia de corte o alteración en el suministro exterior de energía eléctrica, gases combustibles, fuel-</w:t>
      </w:r>
      <w:proofErr w:type="spellStart"/>
      <w:r>
        <w:rPr>
          <w:lang w:val="es-ES"/>
        </w:rPr>
        <w:t>oil</w:t>
      </w:r>
      <w:proofErr w:type="spellEnd"/>
      <w:r>
        <w:rPr>
          <w:lang w:val="es-ES"/>
        </w:rPr>
        <w:t>, gas-</w:t>
      </w:r>
      <w:proofErr w:type="spellStart"/>
      <w:r>
        <w:rPr>
          <w:lang w:val="es-ES"/>
        </w:rPr>
        <w:t>oil</w:t>
      </w:r>
      <w:proofErr w:type="spellEnd"/>
      <w:r>
        <w:rPr>
          <w:lang w:val="es-ES"/>
        </w:rPr>
        <w:t xml:space="preserve">, u otros </w:t>
      </w:r>
      <w:r>
        <w:rPr>
          <w:lang w:val="es-ES"/>
        </w:rPr>
        <w:lastRenderedPageBreak/>
        <w:t>fluidos, ni cualesquiera otros daños o pérdidas indirectas distintas de las citadas en el párrafo anterior, aunque estas alteraciones se deriven de una causa incluida en la cobertura de riesgos extraordinarios.</w:t>
      </w:r>
    </w:p>
    <w:p w14:paraId="4E52139B" w14:textId="77777777" w:rsidR="00461D62" w:rsidRDefault="00461D62" w:rsidP="00E10F91">
      <w:pPr>
        <w:numPr>
          <w:ilvl w:val="0"/>
          <w:numId w:val="5"/>
        </w:numPr>
        <w:jc w:val="both"/>
        <w:rPr>
          <w:lang w:val="es-ES"/>
        </w:rPr>
      </w:pPr>
      <w:r>
        <w:rPr>
          <w:lang w:val="es-ES"/>
        </w:rPr>
        <w:t>Los siniestros que por su magnitud y gravedad sean calificados por el Gobierno de la Nación como de “catástrofe o calamidad nacional”.</w:t>
      </w:r>
    </w:p>
    <w:p w14:paraId="3DC6F6E1" w14:textId="77777777" w:rsidR="00461D62" w:rsidRDefault="00461D62" w:rsidP="00E10F91">
      <w:pPr>
        <w:jc w:val="both"/>
        <w:rPr>
          <w:lang w:val="es-ES"/>
        </w:rPr>
      </w:pPr>
    </w:p>
    <w:p w14:paraId="14F9D9DA" w14:textId="77777777" w:rsidR="00461D62" w:rsidRPr="00D83BEE" w:rsidRDefault="00461D62" w:rsidP="00E10F91">
      <w:pPr>
        <w:jc w:val="both"/>
        <w:rPr>
          <w:b/>
          <w:lang w:val="es-ES"/>
        </w:rPr>
      </w:pPr>
      <w:r w:rsidRPr="00D83BEE">
        <w:rPr>
          <w:b/>
          <w:lang w:val="es-ES"/>
        </w:rPr>
        <w:t>3. Franquicia</w:t>
      </w:r>
    </w:p>
    <w:p w14:paraId="502737F1" w14:textId="77777777" w:rsidR="00461D62" w:rsidRDefault="00461D62" w:rsidP="00E10F91">
      <w:pPr>
        <w:jc w:val="both"/>
        <w:rPr>
          <w:lang w:val="es-ES"/>
        </w:rPr>
      </w:pPr>
    </w:p>
    <w:p w14:paraId="0B99F7CA" w14:textId="77777777" w:rsidR="00461D62" w:rsidRDefault="00461D62" w:rsidP="00E10F91">
      <w:pPr>
        <w:pStyle w:val="ListParagraph"/>
        <w:numPr>
          <w:ilvl w:val="0"/>
          <w:numId w:val="6"/>
        </w:numPr>
        <w:autoSpaceDE w:val="0"/>
        <w:autoSpaceDN w:val="0"/>
        <w:adjustRightInd w:val="0"/>
        <w:jc w:val="both"/>
        <w:rPr>
          <w:rFonts w:cs="5485"/>
          <w:color w:val="292526"/>
          <w:lang w:val="es-ES"/>
        </w:rPr>
      </w:pPr>
      <w:r w:rsidRPr="00864CB0">
        <w:rPr>
          <w:rFonts w:cs="5485"/>
          <w:color w:val="292526"/>
          <w:lang w:val="es-ES"/>
        </w:rPr>
        <w:t>En el caso de daños directos</w:t>
      </w:r>
      <w:r w:rsidR="00864CB0" w:rsidRPr="00864CB0">
        <w:rPr>
          <w:rFonts w:cs="5485"/>
          <w:color w:val="292526"/>
          <w:lang w:val="es-ES"/>
        </w:rPr>
        <w:t>, en los seguros contra daños en las cosas, la franquicia a cargo del asegurado será</w:t>
      </w:r>
      <w:r w:rsidRPr="00864CB0">
        <w:rPr>
          <w:rFonts w:cs="5485"/>
          <w:color w:val="292526"/>
          <w:lang w:val="es-ES"/>
        </w:rPr>
        <w:t xml:space="preserve"> de un 7 por ciento de la cuantía de los daños indemnizables producidos por el siniestro.</w:t>
      </w:r>
    </w:p>
    <w:p w14:paraId="2CC3AEB1" w14:textId="77777777" w:rsidR="00864CB0" w:rsidRPr="00E10F91" w:rsidRDefault="00864CB0" w:rsidP="00E10F91">
      <w:pPr>
        <w:autoSpaceDE w:val="0"/>
        <w:autoSpaceDN w:val="0"/>
        <w:adjustRightInd w:val="0"/>
        <w:ind w:left="720"/>
        <w:jc w:val="both"/>
        <w:rPr>
          <w:rFonts w:cs="5485"/>
          <w:color w:val="292526"/>
          <w:lang w:val="es-ES"/>
        </w:rPr>
      </w:pPr>
      <w:r w:rsidRPr="00E10F91">
        <w:rPr>
          <w:rFonts w:cs="5485"/>
          <w:color w:val="292526"/>
          <w:lang w:val="es-ES"/>
        </w:rPr>
        <w:t>No obstante, no se efectuará deducción alguna por franquicia a los daños que afecten a viviendas, a comunidades de propietarios de viviendas, ni a vehículos que estén asegurados por póliza de seguro de automóviles.</w:t>
      </w:r>
    </w:p>
    <w:p w14:paraId="6A117984" w14:textId="77777777" w:rsidR="00461D62" w:rsidRDefault="00461D62" w:rsidP="00E10F91">
      <w:pPr>
        <w:pStyle w:val="ListParagraph"/>
        <w:numPr>
          <w:ilvl w:val="0"/>
          <w:numId w:val="6"/>
        </w:numPr>
        <w:autoSpaceDE w:val="0"/>
        <w:autoSpaceDN w:val="0"/>
        <w:adjustRightInd w:val="0"/>
        <w:jc w:val="both"/>
        <w:rPr>
          <w:rFonts w:cs="5485"/>
          <w:color w:val="292526"/>
          <w:lang w:val="es-ES"/>
        </w:rPr>
      </w:pPr>
      <w:r w:rsidRPr="00864CB0">
        <w:rPr>
          <w:rFonts w:cs="5485"/>
          <w:color w:val="292526"/>
          <w:lang w:val="es-ES"/>
        </w:rPr>
        <w:t>En el caso de la cobertura de pérdida de beneficios, la franquicia a cargo del asegurado será la prevista en la póliza</w:t>
      </w:r>
      <w:r w:rsidR="00864CB0">
        <w:rPr>
          <w:rFonts w:cs="5485"/>
          <w:color w:val="292526"/>
          <w:lang w:val="es-ES"/>
        </w:rPr>
        <w:t>, en tiempo y en cuantía,</w:t>
      </w:r>
      <w:r w:rsidRPr="00864CB0">
        <w:rPr>
          <w:rFonts w:cs="5485"/>
          <w:color w:val="292526"/>
          <w:lang w:val="es-ES"/>
        </w:rPr>
        <w:t xml:space="preserve"> para pérdida de beneficios en siniestros ordinarios.</w:t>
      </w:r>
      <w:r w:rsidR="00864CB0">
        <w:rPr>
          <w:rFonts w:cs="5485"/>
          <w:color w:val="292526"/>
          <w:lang w:val="es-ES"/>
        </w:rPr>
        <w:t xml:space="preserve"> De existir diversas franquicias para la cobertura de siniestros ordinarios se aplicarán las previstas para la cobertura principal.</w:t>
      </w:r>
    </w:p>
    <w:p w14:paraId="3B6FA627" w14:textId="77777777" w:rsidR="00864CB0" w:rsidRPr="00864CB0" w:rsidRDefault="00864CB0" w:rsidP="00E10F91">
      <w:pPr>
        <w:pStyle w:val="ListParagraph"/>
        <w:numPr>
          <w:ilvl w:val="0"/>
          <w:numId w:val="6"/>
        </w:numPr>
        <w:autoSpaceDE w:val="0"/>
        <w:autoSpaceDN w:val="0"/>
        <w:adjustRightInd w:val="0"/>
        <w:jc w:val="both"/>
        <w:rPr>
          <w:rFonts w:cs="5485"/>
          <w:color w:val="292526"/>
          <w:lang w:val="es-ES"/>
        </w:rPr>
      </w:pPr>
      <w:r>
        <w:rPr>
          <w:rFonts w:cs="5485"/>
          <w:color w:val="292526"/>
          <w:lang w:val="es-ES"/>
        </w:rPr>
        <w:t xml:space="preserve">Cuando en una póliza se establezca una franquicia combinada para daños y pérdida de beneficios, por el Consorcio de Compensación de Seguros, se liquidarán </w:t>
      </w:r>
      <w:r w:rsidR="007B143D">
        <w:rPr>
          <w:rFonts w:cs="5485"/>
          <w:color w:val="292526"/>
          <w:lang w:val="es-ES"/>
        </w:rPr>
        <w:t>los daños materiales con deducción de la franquicia que corresponda por aplicación de los previsto en el apartado a) anterior, y la pérdida de beneficios producida por deducción de la franquicia establecida en la póliza para la cobertura principal, minorada en la franquicia aplicada en la liquidación de los daños materiales.</w:t>
      </w:r>
    </w:p>
    <w:p w14:paraId="454600E8" w14:textId="77777777" w:rsidR="00461D62" w:rsidRDefault="00461D62" w:rsidP="00E10F9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spacing w:val="-2"/>
          <w:lang w:val="es-ES"/>
        </w:rPr>
      </w:pPr>
      <w:r>
        <w:rPr>
          <w:spacing w:val="-2"/>
          <w:lang w:val="es-ES"/>
        </w:rPr>
        <w:t xml:space="preserve"> </w:t>
      </w:r>
    </w:p>
    <w:p w14:paraId="299D9CD9" w14:textId="77777777" w:rsidR="00461D62" w:rsidRDefault="00461D62" w:rsidP="00E10F9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spacing w:val="-2"/>
          <w:lang w:val="es-ES"/>
        </w:rPr>
      </w:pPr>
    </w:p>
    <w:p w14:paraId="1E96FF22" w14:textId="77777777" w:rsidR="00461D62" w:rsidRPr="00D83BEE" w:rsidRDefault="00461D62" w:rsidP="00E10F9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b/>
          <w:spacing w:val="-2"/>
          <w:lang w:val="es-ES"/>
        </w:rPr>
      </w:pPr>
      <w:r w:rsidRPr="00D83BEE">
        <w:rPr>
          <w:b/>
          <w:spacing w:val="-2"/>
          <w:lang w:val="es-ES"/>
        </w:rPr>
        <w:t>4. Extensión de la cobertura</w:t>
      </w:r>
    </w:p>
    <w:p w14:paraId="21C68E13" w14:textId="77777777" w:rsidR="00461D62" w:rsidRDefault="00461D62" w:rsidP="00E10F9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spacing w:val="-2"/>
          <w:lang w:val="es-ES"/>
        </w:rPr>
      </w:pPr>
    </w:p>
    <w:p w14:paraId="594536C2" w14:textId="77777777" w:rsidR="00E10F91" w:rsidRDefault="00E10F91" w:rsidP="00E10F91">
      <w:pPr>
        <w:autoSpaceDE w:val="0"/>
        <w:autoSpaceDN w:val="0"/>
        <w:adjustRightInd w:val="0"/>
        <w:jc w:val="both"/>
        <w:rPr>
          <w:rFonts w:cs="5485"/>
          <w:color w:val="292526"/>
          <w:lang w:val="es-ES"/>
        </w:rPr>
      </w:pPr>
      <w:r w:rsidRPr="00E10F91">
        <w:rPr>
          <w:rFonts w:cs="5485"/>
          <w:b/>
          <w:color w:val="292526"/>
          <w:lang w:val="es-ES"/>
        </w:rPr>
        <w:t>4.1.</w:t>
      </w:r>
      <w:r>
        <w:rPr>
          <w:rFonts w:cs="5485"/>
          <w:color w:val="292526"/>
          <w:lang w:val="es-ES"/>
        </w:rPr>
        <w:t xml:space="preserve"> </w:t>
      </w:r>
      <w:r w:rsidR="00461D62">
        <w:rPr>
          <w:rFonts w:cs="5485"/>
          <w:color w:val="292526"/>
          <w:lang w:val="es-ES"/>
        </w:rPr>
        <w:t xml:space="preserve">La cobertura de los riesgos extraordinarios alcanzará a los mismos bienes y sumas aseguradas que se hayan establecido en la póliza a efectos de los riesgos ordinarios. </w:t>
      </w:r>
    </w:p>
    <w:p w14:paraId="4F5291BC" w14:textId="77777777" w:rsidR="007B143D" w:rsidRDefault="00E10F91" w:rsidP="00E10F91">
      <w:pPr>
        <w:autoSpaceDE w:val="0"/>
        <w:autoSpaceDN w:val="0"/>
        <w:adjustRightInd w:val="0"/>
        <w:jc w:val="both"/>
        <w:rPr>
          <w:rFonts w:cs="5485"/>
          <w:color w:val="292526"/>
          <w:lang w:val="es-ES"/>
        </w:rPr>
      </w:pPr>
      <w:r w:rsidRPr="00E10F91">
        <w:rPr>
          <w:rFonts w:cs="5485"/>
          <w:b/>
          <w:color w:val="292526"/>
          <w:lang w:val="es-ES"/>
        </w:rPr>
        <w:t>4.2.</w:t>
      </w:r>
      <w:r>
        <w:rPr>
          <w:rFonts w:cs="5485"/>
          <w:color w:val="292526"/>
          <w:lang w:val="es-ES"/>
        </w:rPr>
        <w:t xml:space="preserve"> </w:t>
      </w:r>
      <w:r w:rsidR="00461D62">
        <w:rPr>
          <w:rFonts w:cs="5485"/>
          <w:color w:val="292526"/>
          <w:lang w:val="es-ES"/>
        </w:rPr>
        <w:t>No obstante</w:t>
      </w:r>
      <w:r w:rsidR="007B143D">
        <w:rPr>
          <w:rFonts w:cs="5485"/>
          <w:color w:val="292526"/>
          <w:lang w:val="es-ES"/>
        </w:rPr>
        <w:t xml:space="preserve"> a loa anterior:</w:t>
      </w:r>
    </w:p>
    <w:p w14:paraId="2DADAA4C" w14:textId="77777777" w:rsidR="007B143D" w:rsidRDefault="007B143D" w:rsidP="00E10F91">
      <w:pPr>
        <w:autoSpaceDE w:val="0"/>
        <w:autoSpaceDN w:val="0"/>
        <w:adjustRightInd w:val="0"/>
        <w:jc w:val="both"/>
        <w:rPr>
          <w:rFonts w:cs="5485"/>
          <w:color w:val="292526"/>
          <w:lang w:val="es-ES"/>
        </w:rPr>
      </w:pPr>
    </w:p>
    <w:p w14:paraId="7A6AE6A5" w14:textId="77777777" w:rsidR="00461D62" w:rsidRPr="007B143D" w:rsidRDefault="007B143D" w:rsidP="00E10F91">
      <w:pPr>
        <w:pStyle w:val="ListParagraph"/>
        <w:numPr>
          <w:ilvl w:val="0"/>
          <w:numId w:val="7"/>
        </w:numPr>
        <w:autoSpaceDE w:val="0"/>
        <w:autoSpaceDN w:val="0"/>
        <w:adjustRightInd w:val="0"/>
        <w:jc w:val="both"/>
        <w:rPr>
          <w:rFonts w:cs="5485"/>
          <w:color w:val="000000"/>
          <w:lang w:val="es-ES"/>
        </w:rPr>
      </w:pPr>
      <w:r>
        <w:rPr>
          <w:rFonts w:cs="5485"/>
          <w:color w:val="292526"/>
          <w:lang w:val="es-ES"/>
        </w:rPr>
        <w:t xml:space="preserve">En las pólizas </w:t>
      </w:r>
      <w:r w:rsidR="00461D62" w:rsidRPr="007B143D">
        <w:rPr>
          <w:rFonts w:cs="5485"/>
          <w:color w:val="292526"/>
          <w:lang w:val="es-ES"/>
        </w:rPr>
        <w:t xml:space="preserve">que cubran daños propios a los vehículos a motor, el Consorcio garantiza la totalidad del interés </w:t>
      </w:r>
      <w:proofErr w:type="gramStart"/>
      <w:r w:rsidR="00461D62" w:rsidRPr="007B143D">
        <w:rPr>
          <w:rFonts w:cs="5485"/>
          <w:color w:val="292526"/>
          <w:lang w:val="es-ES"/>
        </w:rPr>
        <w:t>asegurable</w:t>
      </w:r>
      <w:proofErr w:type="gramEnd"/>
      <w:r w:rsidR="00461D62" w:rsidRPr="007B143D">
        <w:rPr>
          <w:rFonts w:cs="5485"/>
          <w:color w:val="292526"/>
          <w:lang w:val="es-ES"/>
        </w:rPr>
        <w:t xml:space="preserve"> aunque la póliza sólo lo haga parcialmente. </w:t>
      </w:r>
    </w:p>
    <w:p w14:paraId="721F3B41" w14:textId="77777777" w:rsidR="007B143D" w:rsidRPr="007B143D" w:rsidRDefault="007B143D" w:rsidP="00E10F91">
      <w:pPr>
        <w:pStyle w:val="ListParagraph"/>
        <w:numPr>
          <w:ilvl w:val="0"/>
          <w:numId w:val="7"/>
        </w:numPr>
        <w:autoSpaceDE w:val="0"/>
        <w:autoSpaceDN w:val="0"/>
        <w:adjustRightInd w:val="0"/>
        <w:jc w:val="both"/>
        <w:rPr>
          <w:rFonts w:cs="5485"/>
          <w:color w:val="000000"/>
          <w:lang w:val="es-ES"/>
        </w:rPr>
      </w:pPr>
      <w:r>
        <w:rPr>
          <w:rFonts w:cs="5485"/>
          <w:color w:val="292526"/>
          <w:lang w:val="es-ES"/>
        </w:rPr>
        <w:t xml:space="preserve">Cuando los vehículos, únicamente cuenten con una póliza de responsabilidad civil en vehículos terrestres automóviles, la cobertura de riesgos extraordinarios por el Consorcio garantizará el valor </w:t>
      </w:r>
      <w:proofErr w:type="gramStart"/>
      <w:r>
        <w:rPr>
          <w:rFonts w:cs="5485"/>
          <w:color w:val="292526"/>
          <w:lang w:val="es-ES"/>
        </w:rPr>
        <w:t>del vehículos</w:t>
      </w:r>
      <w:proofErr w:type="gramEnd"/>
      <w:r>
        <w:rPr>
          <w:rFonts w:cs="5485"/>
          <w:color w:val="292526"/>
          <w:lang w:val="es-ES"/>
        </w:rPr>
        <w:t xml:space="preserve"> en el estado en el que se encuentre en el momento inmediatamente anterior a la ocurrencia del siniestro según los precios de compra general de aceptación en el mercado.</w:t>
      </w:r>
    </w:p>
    <w:p w14:paraId="33311B6F" w14:textId="77777777" w:rsidR="00461D62" w:rsidRDefault="00461D62" w:rsidP="00E10F9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spacing w:val="-2"/>
          <w:lang w:val="es-ES"/>
        </w:rPr>
      </w:pPr>
      <w:r>
        <w:rPr>
          <w:spacing w:val="-2"/>
          <w:lang w:val="es-ES"/>
        </w:rPr>
        <w:t xml:space="preserve"> </w:t>
      </w:r>
    </w:p>
    <w:p w14:paraId="7DF63DAC" w14:textId="77777777" w:rsidR="00461D62" w:rsidRDefault="00461D62" w:rsidP="00E10F9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spacing w:val="-2"/>
          <w:lang w:val="es-ES"/>
        </w:rPr>
      </w:pPr>
    </w:p>
    <w:p w14:paraId="6AA8F335" w14:textId="77777777" w:rsidR="007B143D" w:rsidRDefault="007B143D" w:rsidP="00E10F9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b/>
          <w:spacing w:val="-2"/>
          <w:lang w:val="es-ES"/>
        </w:rPr>
      </w:pPr>
      <w:r>
        <w:rPr>
          <w:b/>
          <w:spacing w:val="-2"/>
          <w:lang w:val="es-ES"/>
        </w:rPr>
        <w:t>COMUNICACIÓN DE DAÑOS AL CONSORCIO DE COMPENSACIÓN DE SEGUROS</w:t>
      </w:r>
    </w:p>
    <w:p w14:paraId="6E871EAE" w14:textId="77777777" w:rsidR="007B143D" w:rsidRDefault="007B143D" w:rsidP="00E10F9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b/>
          <w:spacing w:val="-2"/>
          <w:lang w:val="es-ES"/>
        </w:rPr>
      </w:pPr>
    </w:p>
    <w:p w14:paraId="50B0DEAA" w14:textId="77777777" w:rsidR="00E10F91" w:rsidRDefault="007B143D" w:rsidP="00E10F91">
      <w:pPr>
        <w:pStyle w:val="ListParagraph"/>
        <w:numPr>
          <w:ilvl w:val="0"/>
          <w:numId w:val="8"/>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spacing w:val="-2"/>
          <w:lang w:val="es-ES"/>
        </w:rPr>
      </w:pPr>
      <w:r w:rsidRPr="00E10F91">
        <w:rPr>
          <w:spacing w:val="-2"/>
          <w:lang w:val="es-ES"/>
        </w:rPr>
        <w:t>La solicitud de indemnización de daños cuya cobertura corresponda al Consorcio de Compensación de Seguros, se efectuará mediante comunicación al mismo por el Tomador del Seguro, el Asegurado o el &gt;Beneficiario de la póliza, o por q</w:t>
      </w:r>
      <w:r w:rsidR="00E10F91" w:rsidRPr="00E10F91">
        <w:rPr>
          <w:spacing w:val="-2"/>
          <w:lang w:val="es-ES"/>
        </w:rPr>
        <w:t>uien</w:t>
      </w:r>
      <w:r w:rsidRPr="00E10F91">
        <w:rPr>
          <w:spacing w:val="-2"/>
          <w:lang w:val="es-ES"/>
        </w:rPr>
        <w:t xml:space="preserve"> actúe por cuenta y nombre de los anteriores, o por la entidad aseguradora o el mediador de seguros con cuya intervención se hubiera gestionado el seguro.</w:t>
      </w:r>
    </w:p>
    <w:p w14:paraId="2C5AF780" w14:textId="77777777" w:rsidR="00E10F91" w:rsidRDefault="00E10F91" w:rsidP="00E10F91">
      <w:pPr>
        <w:pStyle w:val="ListParagraph"/>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spacing w:val="-2"/>
          <w:lang w:val="es-ES"/>
        </w:rPr>
      </w:pPr>
    </w:p>
    <w:p w14:paraId="38D5B7E0" w14:textId="77777777" w:rsidR="00E10F91" w:rsidRPr="00E10F91" w:rsidRDefault="00E10F91" w:rsidP="00E10F91">
      <w:pPr>
        <w:pStyle w:val="ListParagraph"/>
        <w:numPr>
          <w:ilvl w:val="0"/>
          <w:numId w:val="8"/>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spacing w:val="-2"/>
          <w:lang w:val="es-ES"/>
        </w:rPr>
      </w:pPr>
      <w:r w:rsidRPr="00E10F91">
        <w:rPr>
          <w:spacing w:val="-2"/>
          <w:lang w:val="es-ES"/>
        </w:rPr>
        <w:t xml:space="preserve"> La comunicación de los daños y la obtención </w:t>
      </w:r>
      <w:proofErr w:type="gramStart"/>
      <w:r w:rsidRPr="00E10F91">
        <w:rPr>
          <w:spacing w:val="-2"/>
          <w:lang w:val="es-ES"/>
        </w:rPr>
        <w:t>de  cualquier</w:t>
      </w:r>
      <w:proofErr w:type="gramEnd"/>
      <w:r w:rsidRPr="00E10F91">
        <w:rPr>
          <w:spacing w:val="-2"/>
          <w:lang w:val="es-ES"/>
        </w:rPr>
        <w:t xml:space="preserve"> información relativa al procedimiento y al estado de tramitación de los siniestros podrá realizarse: </w:t>
      </w:r>
    </w:p>
    <w:p w14:paraId="79FBE610" w14:textId="77777777" w:rsidR="00E10F91" w:rsidRDefault="00E10F91" w:rsidP="00E10F91">
      <w:pPr>
        <w:pStyle w:val="ListParagraph"/>
        <w:numPr>
          <w:ilvl w:val="0"/>
          <w:numId w:val="9"/>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spacing w:val="-2"/>
          <w:lang w:val="es-ES"/>
        </w:rPr>
      </w:pPr>
      <w:r>
        <w:rPr>
          <w:spacing w:val="-2"/>
          <w:lang w:val="es-ES"/>
        </w:rPr>
        <w:t>Mediante llamada al Centro de Atención Telefónica del Consorcio de Compensación de Seguros (900 222 665 o 952 367 042)</w:t>
      </w:r>
    </w:p>
    <w:p w14:paraId="4FB5DDE9" w14:textId="77777777" w:rsidR="00E10F91" w:rsidRDefault="00E10F91" w:rsidP="00E10F91">
      <w:pPr>
        <w:pStyle w:val="ListParagraph"/>
        <w:numPr>
          <w:ilvl w:val="0"/>
          <w:numId w:val="9"/>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spacing w:val="-2"/>
          <w:lang w:val="es-ES"/>
        </w:rPr>
      </w:pPr>
      <w:r>
        <w:rPr>
          <w:spacing w:val="-2"/>
          <w:lang w:val="es-ES"/>
        </w:rPr>
        <w:t>A través de la página web del Consorcio de Compensación de Seguros (</w:t>
      </w:r>
      <w:hyperlink r:id="rId5" w:history="1">
        <w:r w:rsidRPr="00604A97">
          <w:rPr>
            <w:rStyle w:val="Hyperlink"/>
            <w:spacing w:val="-2"/>
            <w:lang w:val="es-ES"/>
          </w:rPr>
          <w:t>www.consorseguros.es</w:t>
        </w:r>
      </w:hyperlink>
      <w:r>
        <w:rPr>
          <w:spacing w:val="-2"/>
          <w:lang w:val="es-ES"/>
        </w:rPr>
        <w:t>)</w:t>
      </w:r>
    </w:p>
    <w:p w14:paraId="0F0F1548" w14:textId="77777777" w:rsidR="00E10F91" w:rsidRDefault="00E10F91" w:rsidP="00E10F91">
      <w:pPr>
        <w:pStyle w:val="ListParagraph"/>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1080"/>
        <w:jc w:val="both"/>
        <w:rPr>
          <w:spacing w:val="-2"/>
          <w:lang w:val="es-ES"/>
        </w:rPr>
      </w:pPr>
    </w:p>
    <w:p w14:paraId="50B01245" w14:textId="77777777" w:rsidR="00E10F91" w:rsidRDefault="00E10F91" w:rsidP="00E10F91">
      <w:pPr>
        <w:pStyle w:val="ListParagraph"/>
        <w:numPr>
          <w:ilvl w:val="0"/>
          <w:numId w:val="8"/>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spacing w:val="-2"/>
          <w:lang w:val="es-ES"/>
        </w:rPr>
      </w:pPr>
      <w:r>
        <w:rPr>
          <w:spacing w:val="-2"/>
          <w:lang w:val="es-ES"/>
        </w:rPr>
        <w:t>Valoración de los daños: La valoración de los daños que resulten indemnizables con arreglo a la legislación de seguros y al contenido de la póliza de seguro se realizará por el Consorcio de Compensación de Seguros, sin que éste quede vinculado por las valoraciones que, en su caso, hubiese realizado la entidad aseguradora que cubriese los riesgos ordinarios.</w:t>
      </w:r>
    </w:p>
    <w:p w14:paraId="0DB9B3DE" w14:textId="77777777" w:rsidR="00E10F91" w:rsidRDefault="00E10F91" w:rsidP="00E10F91">
      <w:pPr>
        <w:pStyle w:val="ListParagraph"/>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spacing w:val="-2"/>
          <w:lang w:val="es-ES"/>
        </w:rPr>
      </w:pPr>
    </w:p>
    <w:p w14:paraId="2835F41D" w14:textId="77777777" w:rsidR="00E10F91" w:rsidRPr="00E10F91" w:rsidRDefault="00E10F91" w:rsidP="00E10F91">
      <w:pPr>
        <w:pStyle w:val="ListParagraph"/>
        <w:numPr>
          <w:ilvl w:val="0"/>
          <w:numId w:val="8"/>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spacing w:val="-2"/>
          <w:lang w:val="es-ES"/>
        </w:rPr>
      </w:pPr>
      <w:r>
        <w:rPr>
          <w:spacing w:val="-2"/>
          <w:lang w:val="es-ES"/>
        </w:rPr>
        <w:t>Abono de la indemnización: El Consorcio realizará el pago de la indemnización al Beneficiario de seguro mediante transferencia bancaria.</w:t>
      </w:r>
    </w:p>
    <w:sectPr w:rsidR="00E10F91" w:rsidRPr="00E10F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5486">
    <w:panose1 w:val="00000000000000000000"/>
    <w:charset w:val="00"/>
    <w:family w:val="auto"/>
    <w:notTrueType/>
    <w:pitch w:val="default"/>
    <w:sig w:usb0="00000003" w:usb1="00000000" w:usb2="00000000" w:usb3="00000000" w:csb0="00000001" w:csb1="00000000"/>
  </w:font>
  <w:font w:name="5485">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5399E"/>
    <w:multiLevelType w:val="singleLevel"/>
    <w:tmpl w:val="0C0A000F"/>
    <w:lvl w:ilvl="0">
      <w:start w:val="1"/>
      <w:numFmt w:val="decimal"/>
      <w:lvlText w:val="%1."/>
      <w:lvlJc w:val="left"/>
      <w:pPr>
        <w:tabs>
          <w:tab w:val="num" w:pos="360"/>
        </w:tabs>
        <w:ind w:left="360" w:hanging="360"/>
      </w:pPr>
      <w:rPr>
        <w:rFonts w:hint="default"/>
      </w:rPr>
    </w:lvl>
  </w:abstractNum>
  <w:abstractNum w:abstractNumId="1" w15:restartNumberingAfterBreak="0">
    <w:nsid w:val="18DF6021"/>
    <w:multiLevelType w:val="singleLevel"/>
    <w:tmpl w:val="0C0A0017"/>
    <w:lvl w:ilvl="0">
      <w:start w:val="1"/>
      <w:numFmt w:val="lowerLetter"/>
      <w:lvlText w:val="%1)"/>
      <w:lvlJc w:val="left"/>
      <w:pPr>
        <w:tabs>
          <w:tab w:val="num" w:pos="360"/>
        </w:tabs>
        <w:ind w:left="360" w:hanging="360"/>
      </w:pPr>
      <w:rPr>
        <w:rFonts w:hint="default"/>
      </w:rPr>
    </w:lvl>
  </w:abstractNum>
  <w:abstractNum w:abstractNumId="2" w15:restartNumberingAfterBreak="0">
    <w:nsid w:val="1CAF2245"/>
    <w:multiLevelType w:val="hybridMultilevel"/>
    <w:tmpl w:val="41F0EE84"/>
    <w:lvl w:ilvl="0" w:tplc="D74886C2">
      <w:start w:val="1"/>
      <w:numFmt w:val="lowerLetter"/>
      <w:lvlText w:val="%1)"/>
      <w:lvlJc w:val="left"/>
      <w:pPr>
        <w:ind w:left="720" w:hanging="360"/>
      </w:pPr>
      <w:rPr>
        <w:rFonts w:hint="default"/>
        <w:color w:val="2925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780428"/>
    <w:multiLevelType w:val="hybridMultilevel"/>
    <w:tmpl w:val="DF92A55C"/>
    <w:lvl w:ilvl="0" w:tplc="62DCFC40">
      <w:start w:val="1"/>
      <w:numFmt w:val="bullet"/>
      <w:lvlText w:val="-"/>
      <w:lvlJc w:val="left"/>
      <w:pPr>
        <w:ind w:left="1080" w:hanging="360"/>
      </w:pPr>
      <w:rPr>
        <w:rFonts w:ascii="Verdana" w:eastAsia="MS Mincho" w:hAnsi="Verdan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8E9365F"/>
    <w:multiLevelType w:val="singleLevel"/>
    <w:tmpl w:val="0C0A0017"/>
    <w:lvl w:ilvl="0">
      <w:start w:val="1"/>
      <w:numFmt w:val="lowerLetter"/>
      <w:lvlText w:val="%1)"/>
      <w:lvlJc w:val="left"/>
      <w:pPr>
        <w:tabs>
          <w:tab w:val="num" w:pos="360"/>
        </w:tabs>
        <w:ind w:left="360" w:hanging="360"/>
      </w:pPr>
      <w:rPr>
        <w:rFonts w:hint="default"/>
      </w:rPr>
    </w:lvl>
  </w:abstractNum>
  <w:abstractNum w:abstractNumId="5" w15:restartNumberingAfterBreak="0">
    <w:nsid w:val="341F42BF"/>
    <w:multiLevelType w:val="hybridMultilevel"/>
    <w:tmpl w:val="DBCCE0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F95C49"/>
    <w:multiLevelType w:val="hybridMultilevel"/>
    <w:tmpl w:val="964EA6EC"/>
    <w:lvl w:ilvl="0" w:tplc="F03E41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EB536B"/>
    <w:multiLevelType w:val="singleLevel"/>
    <w:tmpl w:val="0C0A000F"/>
    <w:lvl w:ilvl="0">
      <w:start w:val="1"/>
      <w:numFmt w:val="decimal"/>
      <w:lvlText w:val="%1."/>
      <w:lvlJc w:val="left"/>
      <w:pPr>
        <w:tabs>
          <w:tab w:val="num" w:pos="360"/>
        </w:tabs>
        <w:ind w:left="360" w:hanging="360"/>
      </w:pPr>
      <w:rPr>
        <w:rFonts w:hint="default"/>
      </w:rPr>
    </w:lvl>
  </w:abstractNum>
  <w:abstractNum w:abstractNumId="8" w15:restartNumberingAfterBreak="0">
    <w:nsid w:val="7B9C6EF9"/>
    <w:multiLevelType w:val="singleLevel"/>
    <w:tmpl w:val="0C0A0017"/>
    <w:lvl w:ilvl="0">
      <w:start w:val="1"/>
      <w:numFmt w:val="lowerLetter"/>
      <w:lvlText w:val="%1)"/>
      <w:lvlJc w:val="left"/>
      <w:pPr>
        <w:tabs>
          <w:tab w:val="num" w:pos="360"/>
        </w:tabs>
        <w:ind w:left="360" w:hanging="360"/>
      </w:pPr>
      <w:rPr>
        <w:rFonts w:hint="default"/>
      </w:rPr>
    </w:lvl>
  </w:abstractNum>
  <w:num w:numId="1">
    <w:abstractNumId w:val="0"/>
  </w:num>
  <w:num w:numId="2">
    <w:abstractNumId w:val="1"/>
  </w:num>
  <w:num w:numId="3">
    <w:abstractNumId w:val="7"/>
  </w:num>
  <w:num w:numId="4">
    <w:abstractNumId w:val="8"/>
  </w:num>
  <w:num w:numId="5">
    <w:abstractNumId w:val="4"/>
  </w:num>
  <w:num w:numId="6">
    <w:abstractNumId w:val="5"/>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62"/>
    <w:rsid w:val="00200F3B"/>
    <w:rsid w:val="00461D62"/>
    <w:rsid w:val="006E4DB2"/>
    <w:rsid w:val="007668BA"/>
    <w:rsid w:val="007B143D"/>
    <w:rsid w:val="00864CB0"/>
    <w:rsid w:val="00E10F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5AF12"/>
  <w15:docId w15:val="{ECDA7E48-9840-492D-BF2C-8CFC71886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D62"/>
    <w:pPr>
      <w:spacing w:after="0" w:line="240" w:lineRule="auto"/>
    </w:pPr>
    <w:rPr>
      <w:rFonts w:ascii="Verdana" w:eastAsia="MS Mincho" w:hAnsi="Verdana"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61D62"/>
    <w:rPr>
      <w:color w:val="0000FF"/>
      <w:u w:val="single"/>
    </w:rPr>
  </w:style>
  <w:style w:type="paragraph" w:styleId="Title">
    <w:name w:val="Title"/>
    <w:basedOn w:val="Normal"/>
    <w:link w:val="TitleChar"/>
    <w:qFormat/>
    <w:rsid w:val="00461D62"/>
    <w:pPr>
      <w:jc w:val="center"/>
    </w:pPr>
    <w:rPr>
      <w:rFonts w:ascii="Times New Roman" w:eastAsia="Times New Roman" w:hAnsi="Times New Roman"/>
      <w:b/>
      <w:i/>
      <w:sz w:val="24"/>
      <w:lang w:val="es-ES" w:eastAsia="en-US"/>
    </w:rPr>
  </w:style>
  <w:style w:type="character" w:customStyle="1" w:styleId="TitleChar">
    <w:name w:val="Title Char"/>
    <w:basedOn w:val="DefaultParagraphFont"/>
    <w:link w:val="Title"/>
    <w:rsid w:val="00461D62"/>
    <w:rPr>
      <w:rFonts w:ascii="Times New Roman" w:eastAsia="Times New Roman" w:hAnsi="Times New Roman" w:cs="Times New Roman"/>
      <w:b/>
      <w:i/>
      <w:sz w:val="24"/>
      <w:szCs w:val="20"/>
      <w:lang w:val="es-ES" w:eastAsia="en-US"/>
    </w:rPr>
  </w:style>
  <w:style w:type="paragraph" w:styleId="ListParagraph">
    <w:name w:val="List Paragraph"/>
    <w:basedOn w:val="Normal"/>
    <w:uiPriority w:val="34"/>
    <w:qFormat/>
    <w:rsid w:val="00864C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orseguros.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1650</Words>
  <Characters>8947</Characters>
  <Application>Microsoft Office Word</Application>
  <DocSecurity>4</DocSecurity>
  <Lines>198</Lines>
  <Paragraphs>62</Paragraphs>
  <ScaleCrop>false</ScaleCrop>
  <HeadingPairs>
    <vt:vector size="2" baseType="variant">
      <vt:variant>
        <vt:lpstr>Título</vt:lpstr>
      </vt:variant>
      <vt:variant>
        <vt:i4>1</vt:i4>
      </vt:variant>
    </vt:vector>
  </HeadingPairs>
  <TitlesOfParts>
    <vt:vector size="1" baseType="lpstr">
      <vt:lpstr/>
    </vt:vector>
  </TitlesOfParts>
  <Company>Tokio Marine Kiln Insurance Services Ltd</Company>
  <LinksUpToDate>false</LinksUpToDate>
  <CharactersWithSpaces>10535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Rodriguez</dc:creator>
  <cp:lastModifiedBy>Rinicella, Gina</cp:lastModifiedBy>
  <cp:revision>2</cp:revision>
  <dcterms:created xsi:type="dcterms:W3CDTF">2019-10-09T14:42:00Z</dcterms:created>
  <dcterms:modified xsi:type="dcterms:W3CDTF">2019-10-09T14:42:00Z</dcterms:modified>
</cp:coreProperties>
</file>