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69381A" w:rsidRPr="00666F17" w14:paraId="6EEE2B26" w14:textId="77777777" w:rsidTr="002361C1">
        <w:tc>
          <w:tcPr>
            <w:tcW w:w="2263" w:type="dxa"/>
            <w:shd w:val="clear" w:color="auto" w:fill="BFBFBF" w:themeFill="background1" w:themeFillShade="BF"/>
          </w:tcPr>
          <w:p w14:paraId="571F00EC" w14:textId="65B99F49" w:rsidR="0069381A" w:rsidRPr="00666F17" w:rsidRDefault="0069381A" w:rsidP="00D41241">
            <w:pPr>
              <w:spacing w:before="60" w:after="60"/>
              <w:rPr>
                <w:rFonts w:ascii="Arial" w:hAnsi="Arial" w:cs="Arial"/>
                <w:bCs/>
              </w:rPr>
            </w:pPr>
            <w:r w:rsidRPr="00666F17">
              <w:rPr>
                <w:rFonts w:ascii="Arial" w:hAnsi="Arial" w:cs="Arial"/>
                <w:bCs/>
              </w:rPr>
              <w:t>Product</w:t>
            </w:r>
            <w:r w:rsidR="00940E30" w:rsidRPr="00666F17">
              <w:rPr>
                <w:rFonts w:ascii="Arial" w:hAnsi="Arial" w:cs="Arial"/>
                <w:bCs/>
              </w:rPr>
              <w:t xml:space="preserve"> name</w:t>
            </w:r>
          </w:p>
        </w:tc>
        <w:tc>
          <w:tcPr>
            <w:tcW w:w="6753" w:type="dxa"/>
          </w:tcPr>
          <w:p w14:paraId="5B733CBE" w14:textId="7E2D7485" w:rsidR="0069381A" w:rsidRPr="00666F17" w:rsidRDefault="00666F17" w:rsidP="00D41241">
            <w:pPr>
              <w:spacing w:before="60" w:after="60"/>
              <w:rPr>
                <w:rFonts w:ascii="Arial" w:hAnsi="Arial" w:cs="Arial"/>
                <w:bCs/>
              </w:rPr>
            </w:pPr>
            <w:r w:rsidRPr="0009007A">
              <w:rPr>
                <w:rFonts w:ascii="Arial" w:hAnsi="Arial" w:cs="Arial"/>
                <w:bCs/>
              </w:rPr>
              <w:t xml:space="preserve">Professional </w:t>
            </w:r>
            <w:r w:rsidR="00FB116A" w:rsidRPr="0009007A">
              <w:rPr>
                <w:rFonts w:ascii="Arial" w:hAnsi="Arial" w:cs="Arial"/>
                <w:bCs/>
              </w:rPr>
              <w:t>Indemnity</w:t>
            </w:r>
            <w:r w:rsidR="008508FD">
              <w:rPr>
                <w:rFonts w:ascii="Arial" w:hAnsi="Arial" w:cs="Arial"/>
                <w:bCs/>
              </w:rPr>
              <w:t xml:space="preserve"> Insurance</w:t>
            </w:r>
          </w:p>
        </w:tc>
      </w:tr>
      <w:tr w:rsidR="0069381A" w:rsidRPr="00666F17" w14:paraId="7517C7ED" w14:textId="77777777" w:rsidTr="00D41241">
        <w:tc>
          <w:tcPr>
            <w:tcW w:w="2263" w:type="dxa"/>
            <w:shd w:val="clear" w:color="auto" w:fill="BFBFBF" w:themeFill="background1" w:themeFillShade="BF"/>
          </w:tcPr>
          <w:p w14:paraId="5ACDFED2" w14:textId="5113591A" w:rsidR="0069381A" w:rsidRPr="00666F17" w:rsidRDefault="0069381A" w:rsidP="0069381A">
            <w:pPr>
              <w:rPr>
                <w:rFonts w:ascii="Arial" w:hAnsi="Arial" w:cs="Arial"/>
                <w:bCs/>
              </w:rPr>
            </w:pPr>
            <w:r w:rsidRPr="00666F17">
              <w:rPr>
                <w:rFonts w:ascii="Arial" w:hAnsi="Arial" w:cs="Arial"/>
                <w:bCs/>
              </w:rPr>
              <w:t>Reference</w:t>
            </w:r>
            <w:r w:rsidR="00A47D81" w:rsidRPr="00666F17">
              <w:rPr>
                <w:rFonts w:ascii="Arial" w:hAnsi="Arial" w:cs="Arial"/>
                <w:bCs/>
              </w:rPr>
              <w:t>/UMR</w:t>
            </w:r>
            <w:r w:rsidR="00A71078" w:rsidRPr="00666F17">
              <w:rPr>
                <w:rFonts w:ascii="Arial" w:hAnsi="Arial" w:cs="Arial"/>
                <w:bCs/>
              </w:rPr>
              <w:t xml:space="preserve"> [Binder]</w:t>
            </w:r>
          </w:p>
        </w:tc>
        <w:tc>
          <w:tcPr>
            <w:tcW w:w="6753" w:type="dxa"/>
            <w:vAlign w:val="center"/>
          </w:tcPr>
          <w:p w14:paraId="2BB5B61A" w14:textId="77777777" w:rsidR="0069381A" w:rsidRPr="00666F17" w:rsidRDefault="0069381A" w:rsidP="00D41241">
            <w:pPr>
              <w:rPr>
                <w:rFonts w:ascii="Arial" w:hAnsi="Arial" w:cs="Arial"/>
                <w:bCs/>
              </w:rPr>
            </w:pPr>
          </w:p>
        </w:tc>
      </w:tr>
      <w:tr w:rsidR="00A71078" w:rsidRPr="00666F17" w14:paraId="2BA632AD" w14:textId="77777777" w:rsidTr="00D41241">
        <w:tc>
          <w:tcPr>
            <w:tcW w:w="2263" w:type="dxa"/>
            <w:shd w:val="clear" w:color="auto" w:fill="BFBFBF" w:themeFill="background1" w:themeFillShade="BF"/>
          </w:tcPr>
          <w:p w14:paraId="13DE7379" w14:textId="06B3E082" w:rsidR="00A71078" w:rsidRPr="00666F17" w:rsidRDefault="00A71078" w:rsidP="0069381A">
            <w:pPr>
              <w:rPr>
                <w:rFonts w:ascii="Arial" w:hAnsi="Arial" w:cs="Arial"/>
                <w:bCs/>
              </w:rPr>
            </w:pPr>
            <w:r w:rsidRPr="00666F17">
              <w:rPr>
                <w:rFonts w:ascii="Arial" w:hAnsi="Arial" w:cs="Arial"/>
                <w:bCs/>
              </w:rPr>
              <w:t xml:space="preserve">Reference </w:t>
            </w:r>
            <w:r w:rsidR="004458CB" w:rsidRPr="00666F17">
              <w:rPr>
                <w:rFonts w:ascii="Arial" w:hAnsi="Arial" w:cs="Arial"/>
                <w:bCs/>
              </w:rPr>
              <w:t>[Class of Business]</w:t>
            </w:r>
          </w:p>
        </w:tc>
        <w:tc>
          <w:tcPr>
            <w:tcW w:w="6753" w:type="dxa"/>
            <w:vAlign w:val="center"/>
          </w:tcPr>
          <w:p w14:paraId="5800A426" w14:textId="73519326" w:rsidR="00A71078" w:rsidRPr="00666F17" w:rsidRDefault="00666F17" w:rsidP="00D41241">
            <w:pPr>
              <w:rPr>
                <w:rFonts w:ascii="Arial" w:hAnsi="Arial" w:cs="Arial"/>
                <w:bCs/>
              </w:rPr>
            </w:pPr>
            <w:r w:rsidRPr="0009007A">
              <w:rPr>
                <w:rFonts w:ascii="Arial" w:hAnsi="Arial" w:cs="Arial"/>
                <w:bCs/>
              </w:rPr>
              <w:t>Professional Indemnity</w:t>
            </w:r>
          </w:p>
        </w:tc>
      </w:tr>
      <w:tr w:rsidR="0069381A" w:rsidRPr="00666F17" w14:paraId="187A3219" w14:textId="77777777" w:rsidTr="002361C1">
        <w:tc>
          <w:tcPr>
            <w:tcW w:w="2263" w:type="dxa"/>
            <w:shd w:val="clear" w:color="auto" w:fill="BFBFBF" w:themeFill="background1" w:themeFillShade="BF"/>
          </w:tcPr>
          <w:p w14:paraId="7D583A12" w14:textId="79D0151A" w:rsidR="0069381A" w:rsidRPr="00666F17" w:rsidRDefault="0069381A" w:rsidP="00D41241">
            <w:pPr>
              <w:spacing w:before="60" w:after="60"/>
              <w:rPr>
                <w:rFonts w:ascii="Arial" w:hAnsi="Arial" w:cs="Arial"/>
                <w:bCs/>
              </w:rPr>
            </w:pPr>
            <w:r w:rsidRPr="00666F17">
              <w:rPr>
                <w:rFonts w:ascii="Arial" w:hAnsi="Arial" w:cs="Arial"/>
                <w:bCs/>
              </w:rPr>
              <w:t>Date</w:t>
            </w:r>
          </w:p>
        </w:tc>
        <w:tc>
          <w:tcPr>
            <w:tcW w:w="6753" w:type="dxa"/>
          </w:tcPr>
          <w:p w14:paraId="3CB8CC16" w14:textId="541889C7" w:rsidR="0069381A" w:rsidRPr="00666F17" w:rsidRDefault="00C9577B" w:rsidP="00D41241">
            <w:pPr>
              <w:spacing w:before="60" w:after="60"/>
              <w:rPr>
                <w:rFonts w:ascii="Arial" w:hAnsi="Arial" w:cs="Arial"/>
                <w:bCs/>
              </w:rPr>
            </w:pPr>
            <w:r>
              <w:rPr>
                <w:rFonts w:ascii="Arial" w:hAnsi="Arial" w:cs="Arial"/>
                <w:bCs/>
              </w:rPr>
              <w:t>July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01422D4C" w14:textId="7EFEE409" w:rsidR="0069381A" w:rsidRPr="004B4D14" w:rsidRDefault="005929E9" w:rsidP="002E0EB6">
            <w:pPr>
              <w:spacing w:before="60" w:after="60"/>
              <w:rPr>
                <w:rFonts w:ascii="Arial" w:hAnsi="Arial" w:cs="Arial"/>
                <w:bCs/>
              </w:rPr>
            </w:pPr>
            <w:r w:rsidRPr="004B4D14">
              <w:rPr>
                <w:rFonts w:ascii="Arial" w:hAnsi="Arial" w:cs="Arial"/>
                <w:bCs/>
              </w:rPr>
              <w:t xml:space="preserve">This insurance product </w:t>
            </w:r>
            <w:r w:rsidR="00FB116A" w:rsidRPr="004B4D14">
              <w:rPr>
                <w:rFonts w:ascii="Arial" w:hAnsi="Arial" w:cs="Arial"/>
                <w:shd w:val="clear" w:color="auto" w:fill="FFFFFF"/>
              </w:rPr>
              <w:t xml:space="preserve">is designed for customers </w:t>
            </w:r>
            <w:r w:rsidR="003D47E7" w:rsidRPr="004B4D14">
              <w:rPr>
                <w:rFonts w:ascii="Arial" w:hAnsi="Arial" w:cs="Arial"/>
                <w:shd w:val="clear" w:color="auto" w:fill="FFFFFF"/>
              </w:rPr>
              <w:t xml:space="preserve">whose income is derived from charging fees for their professional services and </w:t>
            </w:r>
            <w:r w:rsidR="00FB116A" w:rsidRPr="004B4D14">
              <w:rPr>
                <w:rFonts w:ascii="Arial" w:hAnsi="Arial" w:cs="Arial"/>
                <w:shd w:val="clear" w:color="auto" w:fill="FFFFFF"/>
              </w:rPr>
              <w:t xml:space="preserve">who need insurance protection against </w:t>
            </w:r>
            <w:r w:rsidR="003D47E7" w:rsidRPr="004B4D14">
              <w:rPr>
                <w:rFonts w:ascii="Arial" w:hAnsi="Arial" w:cs="Arial"/>
                <w:shd w:val="clear" w:color="auto" w:fill="FFFFFF"/>
              </w:rPr>
              <w:t xml:space="preserve">any </w:t>
            </w:r>
            <w:r w:rsidR="00FB116A" w:rsidRPr="004B4D14">
              <w:rPr>
                <w:rFonts w:ascii="Arial" w:hAnsi="Arial" w:cs="Arial"/>
                <w:shd w:val="clear" w:color="auto" w:fill="FFFFFF"/>
              </w:rPr>
              <w:t xml:space="preserve">financial losses </w:t>
            </w:r>
            <w:r w:rsidR="003D47E7" w:rsidRPr="004B4D14">
              <w:rPr>
                <w:rFonts w:ascii="Arial" w:hAnsi="Arial" w:cs="Arial"/>
                <w:shd w:val="clear" w:color="auto" w:fill="FFFFFF"/>
              </w:rPr>
              <w:t>that might arise</w:t>
            </w:r>
            <w:r w:rsidR="00FB116A" w:rsidRPr="004B4D14">
              <w:rPr>
                <w:rFonts w:ascii="Arial" w:hAnsi="Arial" w:cs="Arial"/>
                <w:shd w:val="clear" w:color="auto" w:fill="FFFFFF"/>
              </w:rPr>
              <w:t xml:space="preserve"> from </w:t>
            </w:r>
            <w:r w:rsidR="003D47E7" w:rsidRPr="004B4D14">
              <w:rPr>
                <w:rFonts w:ascii="Arial" w:hAnsi="Arial" w:cs="Arial"/>
                <w:shd w:val="clear" w:color="auto" w:fill="FFFFFF"/>
              </w:rPr>
              <w:t>them</w:t>
            </w:r>
            <w:r w:rsidR="00FB116A" w:rsidRPr="004B4D14">
              <w:rPr>
                <w:rFonts w:ascii="Arial" w:hAnsi="Arial" w:cs="Arial"/>
                <w:shd w:val="clear" w:color="auto" w:fill="FFFFFF"/>
              </w:rPr>
              <w:t xml:space="preserve"> breach</w:t>
            </w:r>
            <w:r w:rsidR="003D47E7" w:rsidRPr="004B4D14">
              <w:rPr>
                <w:rFonts w:ascii="Arial" w:hAnsi="Arial" w:cs="Arial"/>
                <w:shd w:val="clear" w:color="auto" w:fill="FFFFFF"/>
              </w:rPr>
              <w:t>ing</w:t>
            </w:r>
            <w:r w:rsidR="00FB116A" w:rsidRPr="004B4D14">
              <w:rPr>
                <w:rFonts w:ascii="Arial" w:hAnsi="Arial" w:cs="Arial"/>
                <w:shd w:val="clear" w:color="auto" w:fill="FFFFFF"/>
              </w:rPr>
              <w:t xml:space="preserve"> their professional duty. </w:t>
            </w:r>
            <w:r w:rsidR="003D47E7" w:rsidRPr="004B4D14">
              <w:rPr>
                <w:rFonts w:ascii="Arial" w:hAnsi="Arial" w:cs="Arial"/>
                <w:shd w:val="clear" w:color="auto" w:fill="FFFFFF"/>
              </w:rPr>
              <w:t xml:space="preserve"> </w:t>
            </w:r>
            <w:r w:rsidR="008508FD" w:rsidRPr="004B4D14">
              <w:rPr>
                <w:rFonts w:ascii="Arial" w:hAnsi="Arial" w:cs="Arial"/>
                <w:shd w:val="clear" w:color="auto" w:fill="FFFFFF"/>
              </w:rPr>
              <w:t xml:space="preserve">The product is available in versions that are </w:t>
            </w:r>
            <w:r w:rsidRPr="004B4D14">
              <w:rPr>
                <w:rFonts w:ascii="Arial" w:hAnsi="Arial" w:cs="Arial"/>
                <w:bCs/>
              </w:rPr>
              <w:t>trade</w:t>
            </w:r>
            <w:r w:rsidR="008508FD" w:rsidRPr="004B4D14">
              <w:rPr>
                <w:rFonts w:ascii="Arial" w:hAnsi="Arial" w:cs="Arial"/>
                <w:bCs/>
              </w:rPr>
              <w:t>, occupation</w:t>
            </w:r>
            <w:r w:rsidR="004B4D14">
              <w:rPr>
                <w:rFonts w:ascii="Arial" w:hAnsi="Arial" w:cs="Arial"/>
                <w:bCs/>
              </w:rPr>
              <w:t>,</w:t>
            </w:r>
            <w:r w:rsidR="008508FD" w:rsidRPr="004B4D14">
              <w:rPr>
                <w:rFonts w:ascii="Arial" w:hAnsi="Arial" w:cs="Arial"/>
                <w:bCs/>
              </w:rPr>
              <w:t xml:space="preserve"> or profession</w:t>
            </w:r>
            <w:r w:rsidRPr="004B4D14">
              <w:rPr>
                <w:rFonts w:ascii="Arial" w:hAnsi="Arial" w:cs="Arial"/>
                <w:bCs/>
              </w:rPr>
              <w:t xml:space="preserve"> specific and</w:t>
            </w:r>
            <w:r w:rsidR="008508FD" w:rsidRPr="004B4D14">
              <w:rPr>
                <w:rFonts w:ascii="Arial" w:hAnsi="Arial" w:cs="Arial"/>
                <w:bCs/>
              </w:rPr>
              <w:t xml:space="preserve"> </w:t>
            </w:r>
            <w:r w:rsidR="002E0EB6">
              <w:rPr>
                <w:rFonts w:ascii="Arial" w:hAnsi="Arial" w:cs="Arial"/>
                <w:bCs/>
              </w:rPr>
              <w:t xml:space="preserve">with wordings </w:t>
            </w:r>
            <w:r w:rsidR="008508FD" w:rsidRPr="004B4D14">
              <w:rPr>
                <w:rFonts w:ascii="Arial" w:hAnsi="Arial" w:cs="Arial"/>
                <w:bCs/>
              </w:rPr>
              <w:t>that meet</w:t>
            </w:r>
            <w:r w:rsidRPr="004B4D14">
              <w:rPr>
                <w:rFonts w:ascii="Arial" w:hAnsi="Arial" w:cs="Arial"/>
                <w:bCs/>
              </w:rPr>
              <w:t xml:space="preserve"> industry standard</w:t>
            </w:r>
            <w:r w:rsidR="008508FD" w:rsidRPr="004B4D14">
              <w:rPr>
                <w:rFonts w:ascii="Arial" w:hAnsi="Arial" w:cs="Arial"/>
                <w:bCs/>
              </w:rPr>
              <w:t>s</w:t>
            </w:r>
            <w:r w:rsidRPr="004B4D14">
              <w:rPr>
                <w:rFonts w:ascii="Arial" w:hAnsi="Arial" w:cs="Arial"/>
                <w:bCs/>
              </w:rPr>
              <w:t xml:space="preserve"> </w:t>
            </w:r>
            <w:r w:rsidR="0009007A">
              <w:rPr>
                <w:rFonts w:ascii="Arial" w:hAnsi="Arial" w:cs="Arial"/>
                <w:bCs/>
              </w:rPr>
              <w:t xml:space="preserve">and regulatory requirements, such as </w:t>
            </w:r>
            <w:r w:rsidR="002E0EB6">
              <w:rPr>
                <w:rFonts w:ascii="Arial" w:hAnsi="Arial" w:cs="Arial"/>
                <w:bCs/>
              </w:rPr>
              <w:t xml:space="preserve">those set by the </w:t>
            </w:r>
            <w:r w:rsidRPr="004B4D14">
              <w:rPr>
                <w:rFonts w:ascii="Arial" w:hAnsi="Arial" w:cs="Arial"/>
                <w:bCs/>
              </w:rPr>
              <w:t>RICS and ICA</w:t>
            </w:r>
            <w:r w:rsidR="002E0EB6">
              <w:rPr>
                <w:rFonts w:ascii="Arial" w:hAnsi="Arial" w:cs="Arial"/>
                <w:bCs/>
              </w:rPr>
              <w:t>EW</w:t>
            </w:r>
            <w:r w:rsidR="00605153" w:rsidRPr="004B4D14">
              <w:rPr>
                <w:rFonts w:ascii="Arial" w:hAnsi="Arial" w:cs="Arial"/>
                <w:bCs/>
              </w:rPr>
              <w:t xml:space="preserve">.  </w:t>
            </w:r>
          </w:p>
          <w:p w14:paraId="312DDDA4" w14:textId="2432CC19" w:rsidR="00E2180C" w:rsidRPr="00A55C98" w:rsidRDefault="007A2824" w:rsidP="00E2180C">
            <w:pPr>
              <w:shd w:val="clear" w:color="auto" w:fill="FFFFFF"/>
              <w:spacing w:before="60" w:after="60"/>
              <w:rPr>
                <w:rFonts w:ascii="Arial" w:eastAsia="Times New Roman" w:hAnsi="Arial" w:cs="Arial"/>
                <w:lang w:eastAsia="ja-JP"/>
              </w:rPr>
            </w:pPr>
            <w:r w:rsidRPr="00A55C98">
              <w:rPr>
                <w:rFonts w:ascii="Arial" w:hAnsi="Arial" w:cs="Arial"/>
                <w:bCs/>
              </w:rPr>
              <w:t xml:space="preserve">The product coverage includes (but is not limited to) </w:t>
            </w:r>
            <w:r w:rsidR="00A55C98" w:rsidRPr="00A55C98">
              <w:rPr>
                <w:rFonts w:ascii="Arial" w:hAnsi="Arial" w:cs="Arial"/>
                <w:bCs/>
              </w:rPr>
              <w:t>p</w:t>
            </w:r>
            <w:r w:rsidRPr="00A55C98">
              <w:rPr>
                <w:rFonts w:ascii="Arial" w:hAnsi="Arial" w:cs="Arial"/>
              </w:rPr>
              <w:t xml:space="preserve">rofessional negligence, </w:t>
            </w:r>
            <w:r w:rsidR="00A55C98" w:rsidRPr="00A55C98">
              <w:rPr>
                <w:rFonts w:ascii="Arial" w:hAnsi="Arial" w:cs="Arial"/>
              </w:rPr>
              <w:t>l</w:t>
            </w:r>
            <w:r w:rsidRPr="00A55C98">
              <w:rPr>
                <w:rFonts w:ascii="Arial" w:hAnsi="Arial" w:cs="Arial"/>
              </w:rPr>
              <w:t>oss of</w:t>
            </w:r>
            <w:r w:rsidR="00A55C98" w:rsidRPr="00A55C98">
              <w:rPr>
                <w:rFonts w:ascii="Arial" w:hAnsi="Arial" w:cs="Arial"/>
              </w:rPr>
              <w:t xml:space="preserve"> or damage to </w:t>
            </w:r>
            <w:r w:rsidRPr="00A55C98">
              <w:rPr>
                <w:rFonts w:ascii="Arial" w:hAnsi="Arial" w:cs="Arial"/>
              </w:rPr>
              <w:t xml:space="preserve">documents, </w:t>
            </w:r>
            <w:r w:rsidR="00A55C98" w:rsidRPr="00A55C98">
              <w:rPr>
                <w:rFonts w:ascii="Arial" w:hAnsi="Arial" w:cs="Arial"/>
              </w:rPr>
              <w:t>b</w:t>
            </w:r>
            <w:r w:rsidRPr="00A55C98">
              <w:rPr>
                <w:rFonts w:ascii="Arial" w:hAnsi="Arial" w:cs="Arial"/>
              </w:rPr>
              <w:t>reach of intellectual property rights</w:t>
            </w:r>
            <w:r w:rsidR="00E2180C" w:rsidRPr="00A55C98">
              <w:rPr>
                <w:rFonts w:ascii="Arial" w:hAnsi="Arial" w:cs="Arial"/>
              </w:rPr>
              <w:t xml:space="preserve">, </w:t>
            </w:r>
            <w:r w:rsidR="00A55C98" w:rsidRPr="00A55C98">
              <w:rPr>
                <w:rFonts w:ascii="Arial" w:hAnsi="Arial" w:cs="Arial"/>
              </w:rPr>
              <w:t>b</w:t>
            </w:r>
            <w:r w:rsidR="00E2180C" w:rsidRPr="00A55C98">
              <w:rPr>
                <w:rFonts w:ascii="Arial" w:hAnsi="Arial" w:cs="Arial"/>
              </w:rPr>
              <w:t xml:space="preserve">reach of confidentiality, </w:t>
            </w:r>
            <w:r w:rsidR="00A55C98" w:rsidRPr="00A55C98">
              <w:rPr>
                <w:rFonts w:ascii="Arial" w:hAnsi="Arial" w:cs="Arial"/>
              </w:rPr>
              <w:t>d</w:t>
            </w:r>
            <w:r w:rsidR="00E2180C" w:rsidRPr="00A55C98">
              <w:rPr>
                <w:rFonts w:ascii="Arial" w:eastAsia="Times New Roman" w:hAnsi="Arial" w:cs="Arial"/>
                <w:lang w:eastAsia="ja-JP"/>
              </w:rPr>
              <w:t>ishonesty of employees, and libel and slander.</w:t>
            </w:r>
          </w:p>
          <w:p w14:paraId="1D8A5238" w14:textId="26E2B0D3" w:rsidR="0069381A" w:rsidRPr="00666F17" w:rsidRDefault="00605153" w:rsidP="0009007A">
            <w:pPr>
              <w:spacing w:before="60" w:after="60"/>
              <w:rPr>
                <w:rFonts w:ascii="Arial" w:hAnsi="Arial" w:cs="Arial"/>
                <w:b/>
                <w:u w:val="single"/>
              </w:rPr>
            </w:pPr>
            <w:r w:rsidRPr="0009007A">
              <w:rPr>
                <w:rFonts w:ascii="Arial" w:hAnsi="Arial" w:cs="Arial"/>
                <w:bCs/>
              </w:rPr>
              <w:t xml:space="preserve">This insurance product </w:t>
            </w:r>
            <w:r w:rsidR="00A55C98" w:rsidRPr="0009007A">
              <w:rPr>
                <w:rFonts w:ascii="Arial" w:hAnsi="Arial" w:cs="Arial"/>
                <w:bCs/>
              </w:rPr>
              <w:t xml:space="preserve">can be incorporated into a </w:t>
            </w:r>
            <w:r w:rsidR="0009007A" w:rsidRPr="0009007A">
              <w:rPr>
                <w:rFonts w:ascii="Arial" w:hAnsi="Arial" w:cs="Arial"/>
                <w:bCs/>
              </w:rPr>
              <w:t xml:space="preserve">Professional Risks </w:t>
            </w:r>
            <w:r w:rsidR="00A55C98" w:rsidRPr="0009007A">
              <w:rPr>
                <w:rFonts w:ascii="Arial" w:hAnsi="Arial" w:cs="Arial"/>
                <w:bCs/>
              </w:rPr>
              <w:t xml:space="preserve">packaged insurance solution that </w:t>
            </w:r>
            <w:r w:rsidRPr="0009007A">
              <w:rPr>
                <w:rFonts w:ascii="Arial" w:hAnsi="Arial" w:cs="Arial"/>
                <w:bCs/>
              </w:rPr>
              <w:t xml:space="preserve">includes </w:t>
            </w:r>
            <w:r w:rsidR="0009007A" w:rsidRPr="0009007A">
              <w:rPr>
                <w:rFonts w:ascii="Arial" w:hAnsi="Arial" w:cs="Arial"/>
              </w:rPr>
              <w:t>Employers’ Liability, Public Liability, Products Liability, Office Protect Cover, and Management Liability</w:t>
            </w:r>
            <w:r w:rsidR="0009007A">
              <w:rPr>
                <w:rFonts w:ascii="Arial" w:hAnsi="Arial" w:cs="Arial"/>
              </w:rPr>
              <w:t>.</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t>Target market</w:t>
            </w:r>
          </w:p>
        </w:tc>
      </w:tr>
      <w:tr w:rsidR="0069381A" w:rsidRPr="00666F17" w14:paraId="44782A1D" w14:textId="77777777" w:rsidTr="00251B1B">
        <w:trPr>
          <w:gridAfter w:val="1"/>
          <w:wAfter w:w="24" w:type="dxa"/>
        </w:trPr>
        <w:tc>
          <w:tcPr>
            <w:tcW w:w="9016" w:type="dxa"/>
            <w:gridSpan w:val="4"/>
          </w:tcPr>
          <w:p w14:paraId="2EA9D5B4" w14:textId="61A65828" w:rsidR="008E6A27" w:rsidRPr="00666F17" w:rsidRDefault="005929E9" w:rsidP="0009007A">
            <w:pPr>
              <w:pStyle w:val="ListParagraph"/>
              <w:spacing w:before="60" w:after="60"/>
              <w:ind w:left="0"/>
              <w:contextualSpacing w:val="0"/>
              <w:rPr>
                <w:rFonts w:ascii="Arial" w:hAnsi="Arial" w:cs="Arial"/>
                <w:bCs/>
              </w:rPr>
            </w:pPr>
            <w:r w:rsidRPr="0009007A">
              <w:rPr>
                <w:rFonts w:ascii="Arial" w:hAnsi="Arial" w:cs="Arial"/>
                <w:bCs/>
              </w:rPr>
              <w:t>This product is intended for commercial businesses, including micro-enterprises and small businesses.</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 xml:space="preserve">Types of </w:t>
            </w:r>
            <w:proofErr w:type="gramStart"/>
            <w:r w:rsidRPr="00666F17">
              <w:rPr>
                <w:rFonts w:ascii="Arial" w:hAnsi="Arial" w:cs="Arial"/>
                <w:bCs/>
              </w:rPr>
              <w:t>customer</w:t>
            </w:r>
            <w:proofErr w:type="gramEnd"/>
            <w:r w:rsidRPr="00666F17">
              <w:rPr>
                <w:rFonts w:ascii="Arial" w:hAnsi="Arial" w:cs="Arial"/>
                <w:bCs/>
              </w:rPr>
              <w:t xml:space="preserve">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4590D7A3" w:rsidR="008E6A27" w:rsidRPr="00666F17" w:rsidRDefault="0077116E" w:rsidP="0009007A">
            <w:pPr>
              <w:pStyle w:val="ListParagraph"/>
              <w:spacing w:before="60" w:after="60"/>
              <w:ind w:left="0"/>
              <w:contextualSpacing w:val="0"/>
              <w:rPr>
                <w:rFonts w:ascii="Arial" w:hAnsi="Arial" w:cs="Arial"/>
                <w:b/>
                <w:u w:val="single"/>
              </w:rPr>
            </w:pPr>
            <w:r w:rsidRPr="0009007A">
              <w:rPr>
                <w:rFonts w:ascii="Arial" w:hAnsi="Arial" w:cs="Arial"/>
              </w:rPr>
              <w:t>Any customer type not detailed above.</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501E3DA5" w14:textId="0F5B1981" w:rsidR="00B7206A" w:rsidRPr="0009007A" w:rsidRDefault="00B7206A" w:rsidP="00B7206A">
            <w:pPr>
              <w:spacing w:before="60" w:after="60"/>
              <w:rPr>
                <w:rFonts w:ascii="Arial" w:hAnsi="Arial" w:cs="Arial"/>
                <w:bCs/>
              </w:rPr>
            </w:pPr>
            <w:r w:rsidRPr="0009007A">
              <w:rPr>
                <w:rFonts w:ascii="Arial" w:hAnsi="Arial" w:cs="Arial"/>
                <w:bCs/>
              </w:rPr>
              <w:t xml:space="preserve">The product will not respond to claim circumstances for Bodily Injury or Property Damage unless they arise </w:t>
            </w:r>
            <w:r w:rsidRPr="00B7206A">
              <w:rPr>
                <w:rFonts w:ascii="Arial" w:hAnsi="Arial" w:cs="Arial"/>
                <w:bCs/>
              </w:rPr>
              <w:t>directly from negligent advice, design, specification,</w:t>
            </w:r>
            <w:r w:rsidRPr="0009007A">
              <w:rPr>
                <w:rFonts w:ascii="Arial" w:hAnsi="Arial" w:cs="Arial"/>
                <w:bCs/>
              </w:rPr>
              <w:t xml:space="preserve"> </w:t>
            </w:r>
            <w:r w:rsidRPr="00B7206A">
              <w:rPr>
                <w:rFonts w:ascii="Arial" w:hAnsi="Arial" w:cs="Arial"/>
                <w:bCs/>
              </w:rPr>
              <w:t>formula</w:t>
            </w:r>
            <w:r w:rsidRPr="0009007A">
              <w:rPr>
                <w:rFonts w:ascii="Arial" w:hAnsi="Arial" w:cs="Arial"/>
                <w:bCs/>
              </w:rPr>
              <w:t>,</w:t>
            </w:r>
            <w:r w:rsidRPr="00B7206A">
              <w:rPr>
                <w:rFonts w:ascii="Arial" w:hAnsi="Arial" w:cs="Arial"/>
                <w:bCs/>
              </w:rPr>
              <w:t xml:space="preserve"> or other breach of professional duty by the</w:t>
            </w:r>
            <w:r w:rsidRPr="0009007A">
              <w:rPr>
                <w:rFonts w:ascii="Arial" w:hAnsi="Arial" w:cs="Arial"/>
                <w:bCs/>
              </w:rPr>
              <w:t xml:space="preserve"> insured policyholder.</w:t>
            </w:r>
          </w:p>
          <w:p w14:paraId="0A88439E" w14:textId="77777777" w:rsidR="004102A1" w:rsidRPr="0009007A" w:rsidRDefault="00B7206A" w:rsidP="00B7206A">
            <w:pPr>
              <w:spacing w:before="60" w:after="60"/>
              <w:rPr>
                <w:rFonts w:ascii="Arial" w:hAnsi="Arial" w:cs="Arial"/>
                <w:bCs/>
              </w:rPr>
            </w:pPr>
            <w:r w:rsidRPr="0009007A">
              <w:rPr>
                <w:rFonts w:ascii="Arial" w:hAnsi="Arial" w:cs="Arial"/>
                <w:bCs/>
              </w:rPr>
              <w:t xml:space="preserve">The product will not cover any claims or circumstances </w:t>
            </w:r>
            <w:r w:rsidR="004102A1" w:rsidRPr="0009007A">
              <w:rPr>
                <w:rFonts w:ascii="Arial" w:hAnsi="Arial" w:cs="Arial"/>
                <w:bCs/>
              </w:rPr>
              <w:t>of which the policyholder was aware, or of which they ought reasonably to have been aware, at or prior to the start date of the policy.</w:t>
            </w:r>
            <w:r w:rsidRPr="0009007A">
              <w:rPr>
                <w:rFonts w:ascii="Arial" w:hAnsi="Arial" w:cs="Arial"/>
                <w:bCs/>
              </w:rPr>
              <w:t xml:space="preserve"> </w:t>
            </w:r>
          </w:p>
          <w:p w14:paraId="1E1CF469" w14:textId="4702E920" w:rsidR="004102A1" w:rsidRPr="0009007A" w:rsidRDefault="004102A1" w:rsidP="00B7206A">
            <w:pPr>
              <w:spacing w:before="60" w:after="60"/>
              <w:rPr>
                <w:rFonts w:ascii="Arial" w:hAnsi="Arial" w:cs="Arial"/>
                <w:bCs/>
              </w:rPr>
            </w:pPr>
            <w:r w:rsidRPr="0009007A">
              <w:rPr>
                <w:rFonts w:ascii="Arial" w:hAnsi="Arial" w:cs="Arial"/>
                <w:bCs/>
              </w:rPr>
              <w:t>The policy does not cover claims made against individual directors o</w:t>
            </w:r>
            <w:r w:rsidR="0009007A">
              <w:rPr>
                <w:rFonts w:ascii="Arial" w:hAnsi="Arial" w:cs="Arial"/>
                <w:bCs/>
              </w:rPr>
              <w:t>r</w:t>
            </w:r>
            <w:r w:rsidRPr="0009007A">
              <w:rPr>
                <w:rFonts w:ascii="Arial" w:hAnsi="Arial" w:cs="Arial"/>
                <w:bCs/>
              </w:rPr>
              <w:t xml:space="preserve"> officers of the insured policyholder or in relation to their director or officer appointments of other firms.</w:t>
            </w:r>
          </w:p>
          <w:p w14:paraId="4F6A4A59" w14:textId="54AC1B3B" w:rsidR="00B7206A" w:rsidRPr="0009007A" w:rsidRDefault="004102A1" w:rsidP="00B7206A">
            <w:pPr>
              <w:spacing w:before="60" w:after="60"/>
              <w:rPr>
                <w:rFonts w:ascii="Arial" w:hAnsi="Arial" w:cs="Arial"/>
                <w:bCs/>
              </w:rPr>
            </w:pPr>
            <w:r w:rsidRPr="0009007A">
              <w:rPr>
                <w:rFonts w:ascii="Arial" w:hAnsi="Arial" w:cs="Arial"/>
                <w:bCs/>
              </w:rPr>
              <w:t>The prod</w:t>
            </w:r>
            <w:r w:rsidR="007A2824" w:rsidRPr="0009007A">
              <w:rPr>
                <w:rFonts w:ascii="Arial" w:hAnsi="Arial" w:cs="Arial"/>
                <w:bCs/>
              </w:rPr>
              <w:t>u</w:t>
            </w:r>
            <w:r w:rsidRPr="0009007A">
              <w:rPr>
                <w:rFonts w:ascii="Arial" w:hAnsi="Arial" w:cs="Arial"/>
                <w:bCs/>
              </w:rPr>
              <w:t xml:space="preserve">ct will not respond to </w:t>
            </w:r>
            <w:r w:rsidR="007A2824" w:rsidRPr="0009007A">
              <w:rPr>
                <w:rFonts w:ascii="Arial" w:hAnsi="Arial" w:cs="Arial"/>
                <w:bCs/>
              </w:rPr>
              <w:t>claims or claim circumstances relating to trading losses.</w:t>
            </w:r>
            <w:r w:rsidRPr="0009007A">
              <w:rPr>
                <w:rFonts w:ascii="Arial" w:hAnsi="Arial" w:cs="Arial"/>
                <w:bCs/>
              </w:rPr>
              <w:t xml:space="preserve"> </w:t>
            </w:r>
          </w:p>
          <w:p w14:paraId="3AE9F242" w14:textId="17AB9D04" w:rsidR="008E6A27" w:rsidRPr="00666F17" w:rsidRDefault="00732BDC" w:rsidP="0009007A">
            <w:pPr>
              <w:spacing w:before="60" w:after="60"/>
              <w:rPr>
                <w:rFonts w:ascii="Arial" w:hAnsi="Arial" w:cs="Arial"/>
                <w:bCs/>
              </w:rPr>
            </w:pPr>
            <w:r>
              <w:rPr>
                <w:rFonts w:ascii="Arial" w:hAnsi="Arial" w:cs="Arial"/>
              </w:rPr>
              <w:lastRenderedPageBreak/>
              <w:t>Cover will not be provided if any of the Conditions Precedent included in the insurance contract, subject to the provisions of the Insurance Act, have not been satisfied</w:t>
            </w:r>
            <w:r w:rsidR="005929E9" w:rsidRPr="0009007A">
              <w:rPr>
                <w:rFonts w:ascii="Arial" w:hAnsi="Arial" w:cs="Arial"/>
                <w:bCs/>
              </w:rPr>
              <w:t>.</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lastRenderedPageBreak/>
              <w:t>Other information which may be relevant to distributors</w:t>
            </w:r>
          </w:p>
        </w:tc>
      </w:tr>
      <w:tr w:rsidR="0069381A" w:rsidRPr="00666F17" w14:paraId="0E72F86C" w14:textId="77777777" w:rsidTr="00251B1B">
        <w:trPr>
          <w:gridAfter w:val="1"/>
          <w:wAfter w:w="24" w:type="dxa"/>
        </w:trPr>
        <w:tc>
          <w:tcPr>
            <w:tcW w:w="9016" w:type="dxa"/>
            <w:gridSpan w:val="4"/>
          </w:tcPr>
          <w:p w14:paraId="5F9284B1" w14:textId="77777777" w:rsidR="0069381A" w:rsidRPr="00666F17" w:rsidRDefault="0069381A" w:rsidP="00D41241">
            <w:pPr>
              <w:spacing w:before="60" w:after="60"/>
              <w:jc w:val="center"/>
              <w:rPr>
                <w:rFonts w:ascii="Arial" w:hAnsi="Arial" w:cs="Arial"/>
                <w:bCs/>
              </w:rPr>
            </w:pPr>
          </w:p>
          <w:p w14:paraId="7EFFAACA" w14:textId="77777777" w:rsidR="00DF4881" w:rsidRPr="00666F17" w:rsidRDefault="00DF4881" w:rsidP="00D41241">
            <w:pPr>
              <w:pStyle w:val="ListParagraph"/>
              <w:spacing w:before="60" w:after="60"/>
              <w:contextualSpacing w:val="0"/>
              <w:rPr>
                <w:rFonts w:ascii="Arial" w:hAnsi="Arial" w:cs="Arial"/>
                <w:bCs/>
              </w:rPr>
            </w:pPr>
          </w:p>
          <w:p w14:paraId="34C7C6B0" w14:textId="77777777" w:rsidR="008E6A27" w:rsidRPr="00666F17" w:rsidRDefault="008E6A27" w:rsidP="00D41241">
            <w:pPr>
              <w:pStyle w:val="ListParagraph"/>
              <w:spacing w:before="60" w:after="60"/>
              <w:contextualSpacing w:val="0"/>
              <w:rPr>
                <w:rFonts w:ascii="Arial" w:hAnsi="Arial" w:cs="Arial"/>
                <w:bCs/>
              </w:rPr>
            </w:pPr>
          </w:p>
          <w:p w14:paraId="04CD9B1A" w14:textId="77777777" w:rsidR="008E6A27" w:rsidRPr="00666F17" w:rsidRDefault="008E6A27" w:rsidP="00D41241">
            <w:pPr>
              <w:pStyle w:val="ListParagraph"/>
              <w:spacing w:before="60" w:after="60"/>
              <w:contextualSpacing w:val="0"/>
              <w:rPr>
                <w:rFonts w:ascii="Arial" w:hAnsi="Arial" w:cs="Arial"/>
                <w:bCs/>
              </w:rPr>
            </w:pPr>
          </w:p>
          <w:p w14:paraId="751DAC96" w14:textId="6F93666F" w:rsidR="00D41241" w:rsidRPr="00666F17" w:rsidRDefault="00D41241" w:rsidP="00D41241">
            <w:pPr>
              <w:pStyle w:val="ListParagraph"/>
              <w:spacing w:before="60" w:after="60"/>
              <w:contextualSpacing w:val="0"/>
              <w:rPr>
                <w:rFonts w:ascii="Arial" w:hAnsi="Arial" w:cs="Arial"/>
                <w:bCs/>
              </w:rPr>
            </w:pP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t>Date Fair Value assessment completed</w:t>
            </w:r>
          </w:p>
        </w:tc>
        <w:tc>
          <w:tcPr>
            <w:tcW w:w="4910" w:type="dxa"/>
            <w:gridSpan w:val="2"/>
          </w:tcPr>
          <w:p w14:paraId="68C7566D" w14:textId="0B200059" w:rsidR="002F1B42" w:rsidRPr="00666F17" w:rsidRDefault="00666F17" w:rsidP="00D41241">
            <w:pPr>
              <w:spacing w:before="60" w:after="60"/>
              <w:rPr>
                <w:rFonts w:ascii="Arial" w:hAnsi="Arial" w:cs="Arial"/>
                <w:bCs/>
              </w:rPr>
            </w:pPr>
            <w:r w:rsidRPr="00666F17">
              <w:rPr>
                <w:rFonts w:ascii="Arial" w:hAnsi="Arial" w:cs="Arial"/>
                <w:bCs/>
              </w:rPr>
              <w:t>July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0FA0F419" w:rsidR="00063C29" w:rsidRPr="00666F17" w:rsidRDefault="00063C29" w:rsidP="00D41241">
            <w:pPr>
              <w:spacing w:before="60" w:after="60"/>
              <w:rPr>
                <w:rFonts w:ascii="Arial" w:hAnsi="Arial" w:cs="Arial"/>
                <w:bCs/>
                <w:i/>
                <w:iCs/>
              </w:rPr>
            </w:pPr>
            <w:bookmarkStart w:id="2" w:name="_Hlk86730916"/>
            <w:r w:rsidRPr="00666F17">
              <w:rPr>
                <w:rFonts w:ascii="Arial" w:hAnsi="Arial" w:cs="Arial"/>
                <w:bCs/>
                <w:i/>
                <w:iCs/>
              </w:rPr>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Broker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2"/>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DE244E">
            <w:pPr>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3"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3"/>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lastRenderedPageBreak/>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4"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Content>
                <w:r w:rsidRPr="0034359F">
                  <w:rPr>
                    <w:rFonts w:ascii="MS Gothic" w:eastAsia="MS Gothic" w:hAnsi="MS Gothic" w:cs="Arial" w:hint="eastAsia"/>
                    <w:bCs/>
                  </w:rPr>
                  <w:t>☐</w:t>
                </w:r>
              </w:sdtContent>
            </w:sdt>
          </w:p>
        </w:tc>
      </w:tr>
      <w:bookmarkEnd w:id="4"/>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lastRenderedPageBreak/>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lastRenderedPageBreak/>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5"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Content>
                <w:r w:rsidRPr="00B3748A">
                  <w:rPr>
                    <w:rFonts w:ascii="MS Gothic" w:eastAsia="MS Gothic" w:hAnsi="MS Gothic" w:cs="Arial" w:hint="eastAsia"/>
                    <w:bCs/>
                  </w:rPr>
                  <w:t>☐</w:t>
                </w:r>
              </w:sdtContent>
            </w:sdt>
          </w:p>
        </w:tc>
      </w:tr>
      <w:bookmarkEnd w:id="5"/>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lastRenderedPageBreak/>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2"/>
  </w:num>
  <w:num w:numId="10">
    <w:abstractNumId w:val="1"/>
  </w:num>
  <w:num w:numId="11">
    <w:abstractNumId w:val="9"/>
  </w:num>
  <w:num w:numId="12">
    <w:abstractNumId w:val="15"/>
  </w:num>
  <w:num w:numId="13">
    <w:abstractNumId w:val="6"/>
  </w:num>
  <w:num w:numId="14">
    <w:abstractNumId w:val="7"/>
  </w:num>
  <w:num w:numId="15">
    <w:abstractNumId w:val="14"/>
  </w:num>
  <w:num w:numId="16">
    <w:abstractNumId w:val="3"/>
  </w:num>
  <w:num w:numId="17">
    <w:abstractNumId w:val="12"/>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1736</Words>
  <Characters>9691</Characters>
  <Application>Microsoft Office Word</Application>
  <DocSecurity>0</DocSecurity>
  <Lines>173</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3</cp:revision>
  <dcterms:created xsi:type="dcterms:W3CDTF">2022-07-22T10:57:00Z</dcterms:created>
  <dcterms:modified xsi:type="dcterms:W3CDTF">2022-07-22T11:36:00Z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